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741D10">
        <w:trPr>
          <w:trHeight w:val="1909"/>
        </w:trPr>
        <w:tc>
          <w:tcPr>
            <w:tcW w:w="8647" w:type="dxa"/>
          </w:tcPr>
          <w:p w:rsidR="00140269" w:rsidRDefault="00140269" w:rsidP="00741D10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D42541" w:rsidRDefault="00A04259" w:rsidP="00D42541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503642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24FD6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35452F">
              <w:rPr>
                <w:rFonts w:ascii="Verdana" w:hAnsi="Verdana" w:cstheme="minorHAnsi"/>
                <w:b/>
                <w:sz w:val="32"/>
                <w:szCs w:val="32"/>
              </w:rPr>
              <w:t xml:space="preserve">Wykonanie i dostawę </w:t>
            </w:r>
            <w:r w:rsidR="00D42541">
              <w:rPr>
                <w:rFonts w:ascii="Verdana" w:hAnsi="Verdana" w:cstheme="minorHAnsi"/>
                <w:b/>
                <w:sz w:val="32"/>
                <w:szCs w:val="32"/>
              </w:rPr>
              <w:t xml:space="preserve">krążników do     </w:t>
            </w:r>
          </w:p>
          <w:p w:rsidR="00140269" w:rsidRPr="005F7F50" w:rsidRDefault="00D42541" w:rsidP="00D42541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przenośnika kieszeniowego kamienia PK2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140269" w:rsidTr="00B34B83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41D10">
            <w:pPr>
              <w:pStyle w:val="Nagwek"/>
              <w:spacing w:line="360" w:lineRule="auto"/>
              <w:jc w:val="center"/>
            </w:pPr>
          </w:p>
        </w:tc>
        <w:tc>
          <w:tcPr>
            <w:tcW w:w="4678" w:type="dxa"/>
          </w:tcPr>
          <w:p w:rsidR="00140269" w:rsidRDefault="00140269" w:rsidP="00741D1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B34B83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41D10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D42541">
              <w:t>29</w:t>
            </w:r>
            <w:r w:rsidR="00524FD6">
              <w:t>.07</w:t>
            </w:r>
            <w:r>
              <w:t>.2020</w:t>
            </w:r>
          </w:p>
          <w:p w:rsidR="00140269" w:rsidRDefault="00140269" w:rsidP="00741D1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678" w:type="dxa"/>
          </w:tcPr>
          <w:p w:rsidR="00140269" w:rsidRDefault="00140269" w:rsidP="00741D1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35452F" w:rsidRDefault="001B3E82" w:rsidP="001B3E82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="00140269" w:rsidRPr="009406C4">
        <w:rPr>
          <w:rFonts w:cstheme="minorHAnsi"/>
          <w:b/>
          <w:sz w:val="28"/>
          <w:szCs w:val="28"/>
        </w:rPr>
        <w:t xml:space="preserve">Enea Elektrownia </w:t>
      </w:r>
      <w:r w:rsidR="00140269" w:rsidRPr="003B38D0">
        <w:rPr>
          <w:rFonts w:cstheme="minorHAnsi"/>
          <w:b/>
          <w:sz w:val="28"/>
          <w:szCs w:val="28"/>
        </w:rPr>
        <w:t>Połaniec S.A.</w:t>
      </w:r>
      <w:r w:rsidR="00140269"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140269" w:rsidRPr="003B38D0">
        <w:rPr>
          <w:rFonts w:cstheme="minorHAnsi"/>
          <w:b/>
          <w:sz w:val="28"/>
          <w:szCs w:val="28"/>
        </w:rPr>
        <w:t>ogłasza przetarg otwarty</w:t>
      </w:r>
      <w:r w:rsidR="0035452F">
        <w:rPr>
          <w:rFonts w:cstheme="minorHAnsi"/>
          <w:b/>
          <w:sz w:val="28"/>
          <w:szCs w:val="28"/>
        </w:rPr>
        <w:t xml:space="preserve"> </w:t>
      </w:r>
      <w:r w:rsidR="00140269" w:rsidRPr="003B38D0">
        <w:rPr>
          <w:rFonts w:cstheme="minorHAnsi"/>
          <w:b/>
          <w:sz w:val="28"/>
          <w:szCs w:val="28"/>
        </w:rPr>
        <w:t xml:space="preserve">na </w:t>
      </w:r>
      <w:r w:rsidR="0035452F">
        <w:rPr>
          <w:rFonts w:cstheme="minorHAnsi"/>
          <w:b/>
          <w:sz w:val="28"/>
          <w:szCs w:val="28"/>
        </w:rPr>
        <w:t xml:space="preserve">wykonanie </w:t>
      </w:r>
    </w:p>
    <w:p w:rsidR="00D42541" w:rsidRDefault="00D42541" w:rsidP="00D42541">
      <w:pPr>
        <w:pStyle w:val="Bezodstpw"/>
        <w:rPr>
          <w:rFonts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</w:t>
      </w:r>
      <w:r w:rsidR="0035452F" w:rsidRPr="0035452F">
        <w:rPr>
          <w:rFonts w:cstheme="minorHAnsi"/>
          <w:b/>
          <w:sz w:val="28"/>
          <w:szCs w:val="28"/>
        </w:rPr>
        <w:t xml:space="preserve">i dostawę </w:t>
      </w:r>
      <w:r w:rsidRPr="00D42541">
        <w:rPr>
          <w:rFonts w:cstheme="minorHAnsi"/>
          <w:b/>
          <w:sz w:val="28"/>
          <w:szCs w:val="28"/>
        </w:rPr>
        <w:t>krążników do przenośnika kieszeniowego kamienia PK2</w:t>
      </w:r>
    </w:p>
    <w:p w:rsidR="00D42541" w:rsidRDefault="00246DCF" w:rsidP="00D42541">
      <w:pPr>
        <w:pStyle w:val="Bezodstpw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140269" w:rsidRPr="00246DCF" w:rsidRDefault="00127151" w:rsidP="00127151">
      <w:pPr>
        <w:pStyle w:val="Bezodstpw"/>
        <w:rPr>
          <w:rFonts w:cs="Arial"/>
        </w:rPr>
      </w:pPr>
      <w:r>
        <w:rPr>
          <w:rFonts w:cs="Arial"/>
          <w:b/>
        </w:rPr>
        <w:t xml:space="preserve">I. </w:t>
      </w:r>
      <w:r w:rsidR="0035452F">
        <w:rPr>
          <w:rFonts w:cs="Arial"/>
          <w:b/>
        </w:rPr>
        <w:t>Zakres dostawy</w:t>
      </w:r>
      <w:r w:rsidR="00B04E84" w:rsidRPr="00246DCF">
        <w:rPr>
          <w:rFonts w:cs="Arial"/>
          <w:b/>
        </w:rPr>
        <w:t xml:space="preserve"> obejmuje</w:t>
      </w:r>
      <w:r w:rsidR="00140269" w:rsidRPr="00246DCF">
        <w:rPr>
          <w:rFonts w:cs="Arial"/>
        </w:rPr>
        <w:t xml:space="preserve">: </w:t>
      </w:r>
    </w:p>
    <w:p w:rsidR="00127151" w:rsidRDefault="00A4600E" w:rsidP="00684B2B">
      <w:pPr>
        <w:pStyle w:val="Bezodstpw"/>
        <w:rPr>
          <w:rFonts w:cstheme="minorHAnsi"/>
        </w:rPr>
      </w:pPr>
      <w:r>
        <w:rPr>
          <w:rFonts w:cstheme="minorHAnsi"/>
        </w:rPr>
        <w:t xml:space="preserve">    W</w:t>
      </w:r>
      <w:r w:rsidR="0035452F" w:rsidRPr="0035452F">
        <w:rPr>
          <w:rFonts w:cstheme="minorHAnsi"/>
        </w:rPr>
        <w:t xml:space="preserve">ykonanie </w:t>
      </w:r>
      <w:r w:rsidR="00E9100B">
        <w:rPr>
          <w:rFonts w:cstheme="minorHAnsi"/>
        </w:rPr>
        <w:t xml:space="preserve">i dostawę </w:t>
      </w:r>
      <w:r w:rsidR="00684B2B" w:rsidRPr="00684B2B">
        <w:rPr>
          <w:rFonts w:cstheme="minorHAnsi"/>
        </w:rPr>
        <w:t>krążników</w:t>
      </w:r>
      <w:r w:rsidR="00127151">
        <w:rPr>
          <w:rFonts w:cstheme="minorHAnsi"/>
        </w:rPr>
        <w:t xml:space="preserve"> </w:t>
      </w:r>
      <w:r w:rsidR="006717B2">
        <w:rPr>
          <w:rFonts w:cs="CIDFont+F1"/>
        </w:rPr>
        <w:t>gładki Ø 160x</w:t>
      </w:r>
      <w:r w:rsidR="00127151" w:rsidRPr="00127151">
        <w:rPr>
          <w:rFonts w:cs="CIDFont+F1"/>
        </w:rPr>
        <w:t>1150x22</w:t>
      </w:r>
      <w:r w:rsidR="00684B2B" w:rsidRPr="00684B2B">
        <w:rPr>
          <w:rFonts w:cstheme="minorHAnsi"/>
        </w:rPr>
        <w:t xml:space="preserve"> do przenośnika kieszeniowego kamienia </w:t>
      </w:r>
      <w:r w:rsidR="00127151">
        <w:rPr>
          <w:rFonts w:cstheme="minorHAnsi"/>
        </w:rPr>
        <w:t xml:space="preserve">    </w:t>
      </w:r>
    </w:p>
    <w:p w:rsidR="00127151" w:rsidRDefault="00127151" w:rsidP="00684B2B">
      <w:pPr>
        <w:pStyle w:val="Bezodstpw"/>
        <w:rPr>
          <w:rFonts w:cs="Arial"/>
        </w:rPr>
      </w:pPr>
      <w:r>
        <w:rPr>
          <w:rFonts w:cstheme="minorHAnsi"/>
        </w:rPr>
        <w:t xml:space="preserve">    </w:t>
      </w:r>
      <w:r w:rsidR="00684B2B" w:rsidRPr="00684B2B">
        <w:rPr>
          <w:rFonts w:cstheme="minorHAnsi"/>
        </w:rPr>
        <w:t>PK2</w:t>
      </w:r>
      <w:r w:rsidR="00A4600E" w:rsidRPr="00684B2B">
        <w:rPr>
          <w:rFonts w:cs="Arial"/>
        </w:rPr>
        <w:t xml:space="preserve">   </w:t>
      </w:r>
      <w:r w:rsidR="00684B2B" w:rsidRPr="0035452F">
        <w:rPr>
          <w:rFonts w:cs="Arial"/>
        </w:rPr>
        <w:t xml:space="preserve">w </w:t>
      </w:r>
      <w:r w:rsidR="00684B2B">
        <w:rPr>
          <w:rFonts w:cs="Arial"/>
        </w:rPr>
        <w:t>ilości: 20</w:t>
      </w:r>
      <w:r w:rsidR="00684B2B" w:rsidRPr="0035452F">
        <w:rPr>
          <w:rFonts w:cs="Arial"/>
        </w:rPr>
        <w:t>szt</w:t>
      </w:r>
      <w:r w:rsidR="00684B2B" w:rsidRPr="00077E70">
        <w:rPr>
          <w:rFonts w:cs="Arial"/>
        </w:rPr>
        <w:t>.</w:t>
      </w:r>
      <w:r w:rsidR="00A4600E" w:rsidRPr="00684B2B">
        <w:rPr>
          <w:rFonts w:cs="Arial"/>
        </w:rPr>
        <w:t xml:space="preserve">   </w:t>
      </w:r>
    </w:p>
    <w:p w:rsidR="00127151" w:rsidRPr="00127151" w:rsidRDefault="00127151" w:rsidP="00684B2B">
      <w:pPr>
        <w:pStyle w:val="Bezodstpw"/>
        <w:rPr>
          <w:rFonts w:cs="Arial"/>
          <w:b/>
          <w:i/>
          <w:u w:val="single"/>
        </w:rPr>
      </w:pPr>
      <w:r w:rsidRPr="00127151">
        <w:rPr>
          <w:rFonts w:cs="Arial"/>
          <w:b/>
          <w:i/>
          <w:u w:val="single"/>
        </w:rPr>
        <w:t>Wym</w:t>
      </w:r>
      <w:r w:rsidR="008B22AF">
        <w:rPr>
          <w:rFonts w:cs="Arial"/>
          <w:b/>
          <w:i/>
          <w:u w:val="single"/>
        </w:rPr>
        <w:t>og</w:t>
      </w:r>
      <w:r w:rsidRPr="00127151">
        <w:rPr>
          <w:rFonts w:cs="Arial"/>
          <w:b/>
          <w:i/>
          <w:u w:val="single"/>
        </w:rPr>
        <w:t>i w zakresie wykonania:</w:t>
      </w:r>
    </w:p>
    <w:p w:rsidR="00127151" w:rsidRPr="009600C6" w:rsidRDefault="00043D47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>- p</w:t>
      </w:r>
      <w:r w:rsidR="00885F75">
        <w:rPr>
          <w:rFonts w:cs="CIDFont+F2"/>
        </w:rPr>
        <w:t>łaszcz – rura stalowa fi 159x</w:t>
      </w:r>
      <w:r w:rsidR="00127151" w:rsidRPr="009600C6">
        <w:rPr>
          <w:rFonts w:cs="CIDFont+F2"/>
        </w:rPr>
        <w:t>4,5 – 5 , L=1150, s=22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>- uszczelnienie górnicze przeciwpyłowe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>- oś – pręt fi 40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>- zabezpieczenie antykorozyjne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- we wszystkich krążnikach należy zastosować wyłącznie łożyska o najwyższej jakości   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  Wykonania (wybór dostawcy łożysk należy do Wykonawcy), zapewniające minimum 2  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  letnią gwarancję użytkowania dla każdego krążnika.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- wszystkie krążniki powinny być poddawane sprawdzeniom fabrycznym, aby uzyskać 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  Łatwość obracania się w łożyskach, zgodnie z wymaganiami. Krążniki, których osi nie da  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  się łatwo i bez zacięć obrócić ręcznie (bez narzędzi), zostaną niezwłocznie po dostawie lub 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  stwierdzeniu tego faktu jeszcze przed montażem, uznane za wadliwe oraz zareklamowane 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  na koszt Wykonawcy w celu usunięcia wady.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- oznakowanie obustronne każdego krążnika cechami producenta oraz datą wykonania  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9600C6">
        <w:rPr>
          <w:rFonts w:cs="CIDFont+F2"/>
        </w:rPr>
        <w:t xml:space="preserve">  (miesiąc lub tydzień/rok).</w:t>
      </w:r>
    </w:p>
    <w:p w:rsidR="00127151" w:rsidRPr="009600C6" w:rsidRDefault="00127151" w:rsidP="00127151">
      <w:pPr>
        <w:autoSpaceDE w:val="0"/>
        <w:autoSpaceDN w:val="0"/>
        <w:adjustRightInd w:val="0"/>
        <w:spacing w:after="0" w:line="240" w:lineRule="auto"/>
        <w:rPr>
          <w:rFonts w:cs="CIDFont+F2"/>
          <w:b/>
          <w:i/>
        </w:rPr>
      </w:pPr>
      <w:r w:rsidRPr="009600C6">
        <w:rPr>
          <w:rFonts w:cs="CIDFont+F2"/>
        </w:rPr>
        <w:t xml:space="preserve">  </w:t>
      </w:r>
      <w:r w:rsidRPr="009600C6">
        <w:rPr>
          <w:rFonts w:cs="CIDFont+F2"/>
          <w:b/>
          <w:i/>
        </w:rPr>
        <w:t xml:space="preserve">UWAGA: Ciężkie warunki pracy krążnika wewnątrz przenośnika kieszeniowego     </w:t>
      </w:r>
    </w:p>
    <w:p w:rsidR="00127151" w:rsidRDefault="00127151" w:rsidP="0012715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600C6">
        <w:rPr>
          <w:rFonts w:cs="CIDFont+F2"/>
          <w:b/>
          <w:i/>
        </w:rPr>
        <w:t xml:space="preserve">                  kamienia</w:t>
      </w:r>
      <w:r>
        <w:rPr>
          <w:rFonts w:ascii="CIDFont+F2" w:hAnsi="CIDFont+F2" w:cs="CIDFont+F2"/>
        </w:rPr>
        <w:t>.</w:t>
      </w:r>
    </w:p>
    <w:p w:rsidR="00140269" w:rsidRPr="00127151" w:rsidRDefault="00FE35BF" w:rsidP="00127151">
      <w:pPr>
        <w:pStyle w:val="Bezodstpw"/>
        <w:rPr>
          <w:rFonts w:cs="Arial"/>
        </w:rPr>
      </w:pPr>
      <w:r>
        <w:rPr>
          <w:rFonts w:cs="Arial"/>
          <w:b/>
        </w:rPr>
        <w:t>I</w:t>
      </w:r>
      <w:r w:rsidR="001B3E82">
        <w:rPr>
          <w:rFonts w:cs="Arial"/>
          <w:b/>
        </w:rPr>
        <w:t>I</w:t>
      </w:r>
      <w:r w:rsidR="003703CA" w:rsidRPr="003703CA">
        <w:rPr>
          <w:rFonts w:cs="Arial"/>
          <w:b/>
        </w:rPr>
        <w:t>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AC2970">
        <w:rPr>
          <w:rFonts w:cs="Arial"/>
          <w:b/>
        </w:rPr>
        <w:t xml:space="preserve"> 04.09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140269">
        <w:t xml:space="preserve">   </w:t>
      </w:r>
    </w:p>
    <w:p w:rsidR="00140269" w:rsidRPr="00BF6416" w:rsidRDefault="001B3E82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>III</w:t>
      </w:r>
      <w:r w:rsidR="00893E14">
        <w:rPr>
          <w:b/>
        </w:rPr>
        <w:t>.</w:t>
      </w:r>
      <w:r w:rsidR="00140269">
        <w:t xml:space="preserve"> </w:t>
      </w:r>
      <w:r w:rsidR="00FE35BF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4F171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>
        <w:t>Zakres dostaw</w:t>
      </w:r>
      <w:r>
        <w:rPr>
          <w:rFonts w:cs="Courier New"/>
          <w:color w:val="000000"/>
        </w:rPr>
        <w:t>.</w:t>
      </w:r>
    </w:p>
    <w:p w:rsidR="004F1719" w:rsidRDefault="00140269" w:rsidP="004F171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D23950" w:rsidRPr="00380173" w:rsidRDefault="00140269" w:rsidP="00380173">
      <w:pPr>
        <w:pStyle w:val="Bezodstpw"/>
        <w:numPr>
          <w:ilvl w:val="1"/>
          <w:numId w:val="1"/>
        </w:numPr>
        <w:rPr>
          <w:rFonts w:cstheme="minorHAnsi"/>
        </w:rPr>
      </w:pPr>
      <w:r w:rsidRPr="00E26CBF">
        <w:t>Wymagane: atest, certyfikat</w:t>
      </w:r>
      <w:r w:rsidR="004F1719">
        <w:t xml:space="preserve"> na zastosowane materiały,</w:t>
      </w:r>
      <w:r w:rsidR="004F1719" w:rsidRPr="00380173">
        <w:rPr>
          <w:rFonts w:cs="Courier New"/>
          <w:color w:val="000000"/>
        </w:rPr>
        <w:t xml:space="preserve">. </w:t>
      </w:r>
      <w:r w:rsidR="004F1719" w:rsidRPr="00380173">
        <w:rPr>
          <w:rFonts w:cs="Arial"/>
          <w:lang w:eastAsia="ja-JP"/>
        </w:rPr>
        <w:t xml:space="preserve">W przypadku </w:t>
      </w:r>
      <w:r w:rsidR="004F1719" w:rsidRPr="00246DCF">
        <w:t xml:space="preserve">wymagalności zarejestrowania dostarczonych urządzeń w UDT lub w innych organach państwowych, </w:t>
      </w:r>
      <w:r w:rsidR="004F1719" w:rsidRPr="00380173">
        <w:rPr>
          <w:rFonts w:cs="Arial"/>
          <w:lang w:eastAsia="ja-JP"/>
        </w:rPr>
        <w:t xml:space="preserve"> Wykonawca  dostarczy Zamawiającemu, </w:t>
      </w:r>
      <w:r w:rsidR="004F1719" w:rsidRPr="00246DCF">
        <w:t>wszystkie wymagane do tego celu dokumenty.</w:t>
      </w:r>
    </w:p>
    <w:p w:rsidR="00121912" w:rsidRPr="00121912" w:rsidRDefault="00140269" w:rsidP="00380173">
      <w:pPr>
        <w:pStyle w:val="Tekstpodstawowywcity"/>
        <w:numPr>
          <w:ilvl w:val="1"/>
          <w:numId w:val="16"/>
        </w:numPr>
        <w:spacing w:after="0" w:line="312" w:lineRule="atLeast"/>
        <w:jc w:val="both"/>
      </w:pPr>
      <w:r>
        <w:t>Gwarancja</w:t>
      </w:r>
      <w:r w:rsidR="00561F4E">
        <w:t xml:space="preserve"> </w:t>
      </w:r>
      <w:r w:rsidR="00561F4E" w:rsidRPr="00121912">
        <w:rPr>
          <w:b/>
        </w:rPr>
        <w:t>minimum 24 miesiące.</w:t>
      </w:r>
      <w:r w:rsidR="009A010F" w:rsidRPr="00121912">
        <w:rPr>
          <w:b/>
        </w:rPr>
        <w:t xml:space="preserve"> </w:t>
      </w:r>
    </w:p>
    <w:p w:rsidR="00140269" w:rsidRPr="00E26CBF" w:rsidRDefault="00140269" w:rsidP="00380173">
      <w:pPr>
        <w:pStyle w:val="Tekstpodstawowywcity"/>
        <w:numPr>
          <w:ilvl w:val="1"/>
          <w:numId w:val="16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380173">
      <w:pPr>
        <w:pStyle w:val="Tekstpodstawowywcity"/>
        <w:numPr>
          <w:ilvl w:val="1"/>
          <w:numId w:val="16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380173">
      <w:pPr>
        <w:pStyle w:val="Tekstpodstawowywcity"/>
        <w:numPr>
          <w:ilvl w:val="1"/>
          <w:numId w:val="16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380173">
      <w:pPr>
        <w:pStyle w:val="Tekstpodstawowywcity"/>
        <w:numPr>
          <w:ilvl w:val="1"/>
          <w:numId w:val="16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Default="00140269" w:rsidP="00380173">
      <w:pPr>
        <w:pStyle w:val="Tekstpodstawowywcity"/>
        <w:numPr>
          <w:ilvl w:val="1"/>
          <w:numId w:val="16"/>
        </w:numPr>
        <w:spacing w:after="0" w:line="312" w:lineRule="atLeast"/>
        <w:jc w:val="both"/>
      </w:pPr>
      <w:r w:rsidRPr="00E26CBF">
        <w:t xml:space="preserve">Termin ważności oferty. </w:t>
      </w:r>
    </w:p>
    <w:p w:rsidR="00B93DB1" w:rsidRDefault="002027BD" w:rsidP="002027BD">
      <w:pPr>
        <w:spacing w:after="0" w:line="300" w:lineRule="atLeast"/>
        <w:ind w:left="567"/>
        <w:jc w:val="both"/>
        <w:rPr>
          <w:rFonts w:cs="Arial"/>
        </w:rPr>
      </w:pPr>
      <w:r>
        <w:rPr>
          <w:rFonts w:cs="Arial"/>
        </w:rPr>
        <w:t>1.7.</w:t>
      </w:r>
      <w:r w:rsidR="00B93DB1">
        <w:rPr>
          <w:rFonts w:cs="Arial"/>
        </w:rPr>
        <w:t xml:space="preserve">  </w:t>
      </w:r>
      <w:r w:rsidR="00B93DB1" w:rsidRPr="00E26CBF">
        <w:t>Okres jej ważności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2027BD">
        <w:rPr>
          <w:rFonts w:cs="Arial"/>
        </w:rPr>
        <w:t>1.8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2027BD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380173">
      <w:pPr>
        <w:pStyle w:val="Akapitzlist"/>
        <w:numPr>
          <w:ilvl w:val="0"/>
          <w:numId w:val="16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niezbędnej wiedzy i doświadczenia oraz dysponowania potencjałem technicznym i personelem zdolnym do wykonania zamówienia,</w:t>
      </w:r>
    </w:p>
    <w:p w:rsidR="00140269" w:rsidRPr="00DB5B20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380173">
      <w:pPr>
        <w:pStyle w:val="Nagwek2"/>
        <w:numPr>
          <w:ilvl w:val="0"/>
          <w:numId w:val="16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380173">
      <w:pPr>
        <w:pStyle w:val="Akapitzlist"/>
        <w:numPr>
          <w:ilvl w:val="1"/>
          <w:numId w:val="16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741D1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41D10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41D10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741D10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741D1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41D10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lastRenderedPageBreak/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41D10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DE02E3">
        <w:rPr>
          <w:rFonts w:asciiTheme="minorHAnsi" w:hAnsiTheme="minorHAnsi" w:cs="Arial"/>
          <w:bCs w:val="0"/>
          <w:iCs w:val="0"/>
          <w:lang w:val="pl-PL"/>
        </w:rPr>
        <w:t>10.08</w:t>
      </w:r>
      <w:bookmarkStart w:id="0" w:name="_GoBack"/>
      <w:bookmarkEnd w:id="0"/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380173">
      <w:pPr>
        <w:pStyle w:val="BodyText21"/>
        <w:numPr>
          <w:ilvl w:val="0"/>
          <w:numId w:val="1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643D69" w:rsidP="00643D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</w:t>
      </w:r>
      <w:r w:rsidR="00140269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527D69">
        <w:rPr>
          <w:rFonts w:asciiTheme="minorHAnsi" w:hAnsiTheme="minorHAnsi" w:cs="Arial"/>
          <w:lang w:val="pl-PL"/>
        </w:rPr>
        <w:t xml:space="preserve"> do dnia </w:t>
      </w:r>
      <w:r w:rsidR="00AC2970">
        <w:rPr>
          <w:rFonts w:asciiTheme="minorHAnsi" w:hAnsiTheme="minorHAnsi" w:cs="Arial"/>
          <w:b/>
          <w:lang w:val="pl-PL"/>
        </w:rPr>
        <w:t>05.08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380173">
      <w:pPr>
        <w:pStyle w:val="Nagwek2"/>
        <w:numPr>
          <w:ilvl w:val="0"/>
          <w:numId w:val="16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CF6413">
      <w:pPr>
        <w:pStyle w:val="Zwykytekst"/>
        <w:ind w:right="-426"/>
        <w:rPr>
          <w:b/>
        </w:rPr>
      </w:pPr>
      <w:r w:rsidRPr="00F87975">
        <w:t xml:space="preserve">     </w:t>
      </w:r>
      <w:r w:rsidR="00CC1642">
        <w:t xml:space="preserve">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="00CC1642">
        <w:rPr>
          <w:rFonts w:asciiTheme="minorHAnsi" w:hAnsiTheme="minorHAnsi" w:cs="Arial"/>
          <w:b/>
        </w:rPr>
        <w:t>Łukasz Kosik</w:t>
      </w:r>
      <w:r w:rsidRPr="003441E3">
        <w:rPr>
          <w:rFonts w:asciiTheme="minorHAnsi" w:hAnsiTheme="minorHAnsi" w:cs="Arial"/>
        </w:rPr>
        <w:t xml:space="preserve">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CC1642">
        <w:rPr>
          <w:rFonts w:asciiTheme="minorHAnsi" w:hAnsiTheme="minorHAnsi" w:cs="Arial"/>
          <w:b/>
        </w:rPr>
        <w:t>60 90</w:t>
      </w:r>
      <w:r w:rsidR="00191359">
        <w:rPr>
          <w:rFonts w:asciiTheme="minorHAnsi" w:hAnsiTheme="minorHAnsi" w:cs="Arial"/>
          <w:b/>
        </w:rPr>
        <w:t>;</w:t>
      </w:r>
      <w:r w:rsidR="00E45490">
        <w:rPr>
          <w:rFonts w:asciiTheme="minorHAnsi" w:hAnsiTheme="minorHAnsi" w:cs="Arial"/>
          <w:b/>
        </w:rPr>
        <w:t xml:space="preserve"> </w:t>
      </w:r>
    </w:p>
    <w:p w:rsidR="00CC1642" w:rsidRDefault="00140269" w:rsidP="00CC1642">
      <w:pPr>
        <w:pStyle w:val="Zwykytekst"/>
        <w:rPr>
          <w:rStyle w:val="Hipercze"/>
          <w:color w:val="0070C0"/>
          <w:lang w:val="en-US"/>
        </w:rPr>
      </w:pPr>
      <w:r w:rsidRPr="00CF6413">
        <w:rPr>
          <w:b/>
        </w:rPr>
        <w:t xml:space="preserve">                 </w:t>
      </w:r>
      <w:r w:rsidRPr="00CC1642">
        <w:rPr>
          <w:rFonts w:asciiTheme="minorHAnsi" w:hAnsiTheme="minorHAnsi" w:cs="Arial"/>
          <w:lang w:val="en-US"/>
        </w:rPr>
        <w:t xml:space="preserve">e-mail:  </w:t>
      </w:r>
      <w:r w:rsidRPr="00CC1642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CC1642">
          <w:rPr>
            <w:rStyle w:val="Hipercze"/>
            <w:color w:val="0070C0"/>
            <w:lang w:val="en-US"/>
          </w:rPr>
          <w:t>L</w:t>
        </w:r>
        <w:r w:rsidR="00CC1642" w:rsidRPr="00CC1642">
          <w:rPr>
            <w:rStyle w:val="Hipercze"/>
            <w:color w:val="0070C0"/>
            <w:lang w:val="en-US"/>
          </w:rPr>
          <w:t>ukasz.Kosik</w:t>
        </w:r>
        <w:r w:rsidRPr="00CC1642">
          <w:rPr>
            <w:rStyle w:val="Hipercze"/>
            <w:color w:val="0070C0"/>
            <w:lang w:val="en-US"/>
          </w:rPr>
          <w:t>@@enea.pl</w:t>
        </w:r>
      </w:hyperlink>
    </w:p>
    <w:p w:rsidR="00140269" w:rsidRPr="00AC2970" w:rsidRDefault="00140269" w:rsidP="00CC1642">
      <w:pPr>
        <w:pStyle w:val="Zwykytekst"/>
        <w:rPr>
          <w:color w:val="0070C0"/>
          <w:u w:val="single"/>
        </w:rPr>
      </w:pPr>
      <w:r w:rsidRPr="00CC1642">
        <w:rPr>
          <w:rFonts w:asciiTheme="minorHAnsi" w:hAnsiTheme="minorHAnsi"/>
          <w:lang w:val="en-US"/>
        </w:rPr>
        <w:t xml:space="preserve">      </w:t>
      </w:r>
      <w:r>
        <w:rPr>
          <w:rFonts w:asciiTheme="minorHAnsi" w:hAnsiTheme="minorHAnsi"/>
        </w:rPr>
        <w:t>16.2.</w:t>
      </w:r>
      <w:r w:rsidRPr="003B69D6">
        <w:rPr>
          <w:rFonts w:asciiTheme="minorHAnsi" w:hAnsiTheme="minorHAnsi"/>
        </w:rPr>
        <w:t xml:space="preserve">Sprawy handlowe </w:t>
      </w:r>
      <w:r w:rsidRPr="003B69D6">
        <w:rPr>
          <w:rFonts w:asciiTheme="minorHAnsi" w:hAnsiTheme="minorHAnsi" w:cs="Arial"/>
          <w:szCs w:val="22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</w:rPr>
        <w:t>Zbigniew Karwacki</w:t>
      </w:r>
      <w:r w:rsidRPr="003B69D6">
        <w:rPr>
          <w:rFonts w:asciiTheme="minorHAnsi" w:hAnsiTheme="minorHAnsi" w:cs="Arial"/>
          <w:szCs w:val="22"/>
        </w:rPr>
        <w:t xml:space="preserve"> </w:t>
      </w:r>
      <w:r w:rsidRPr="00B05A49">
        <w:rPr>
          <w:rFonts w:asciiTheme="minorHAnsi" w:hAnsiTheme="minorHAnsi" w:cs="Arial"/>
          <w:b/>
          <w:szCs w:val="22"/>
        </w:rPr>
        <w:t>tel. 15 865 65 60 ;</w:t>
      </w:r>
      <w:r w:rsidRPr="003B69D6">
        <w:rPr>
          <w:rFonts w:asciiTheme="minorHAnsi" w:hAnsiTheme="minorHAnsi" w:cs="Arial"/>
          <w:szCs w:val="22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140269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140269" w:rsidRPr="00753F80" w:rsidRDefault="00140269" w:rsidP="00380173">
      <w:pPr>
        <w:pStyle w:val="Nagwek2"/>
        <w:numPr>
          <w:ilvl w:val="0"/>
          <w:numId w:val="16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lastRenderedPageBreak/>
        <w:t>Przetarg prowadzony będzie na zasadach określonych w regulaminie wewnętrznym Enea Połaniec S.A.</w:t>
      </w:r>
    </w:p>
    <w:p w:rsidR="00140269" w:rsidRDefault="00140269" w:rsidP="00380173">
      <w:pPr>
        <w:pStyle w:val="Nagwek2"/>
        <w:numPr>
          <w:ilvl w:val="0"/>
          <w:numId w:val="16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380173">
      <w:pPr>
        <w:pStyle w:val="Nagwek2"/>
        <w:numPr>
          <w:ilvl w:val="0"/>
          <w:numId w:val="16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Pr="000078F0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FC1C94" w:rsidRDefault="00FC1C94" w:rsidP="00FC1C94">
      <w:pPr>
        <w:spacing w:after="120" w:line="240" w:lineRule="auto"/>
        <w:rPr>
          <w:rFonts w:cs="Arial"/>
        </w:rPr>
      </w:pPr>
    </w:p>
    <w:p w:rsidR="004D0977" w:rsidRDefault="00FC1C94" w:rsidP="00FC1C94">
      <w:pPr>
        <w:spacing w:after="120" w:line="240" w:lineRule="auto"/>
        <w:rPr>
          <w:b/>
        </w:rPr>
      </w:pPr>
      <w:r>
        <w:rPr>
          <w:rFonts w:cs="Arial"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4D0977" w:rsidRDefault="004D0977" w:rsidP="00FC1C94">
      <w:pPr>
        <w:spacing w:after="120" w:line="240" w:lineRule="auto"/>
        <w:rPr>
          <w:b/>
        </w:rPr>
      </w:pPr>
    </w:p>
    <w:p w:rsidR="00CF6413" w:rsidRDefault="00E45490" w:rsidP="00FC1C94">
      <w:pPr>
        <w:spacing w:after="120" w:line="240" w:lineRule="auto"/>
        <w:rPr>
          <w:b/>
        </w:rPr>
      </w:pPr>
      <w:r>
        <w:rPr>
          <w:b/>
        </w:rPr>
        <w:t xml:space="preserve"> </w:t>
      </w:r>
      <w:r w:rsidR="004D0977">
        <w:rPr>
          <w:b/>
        </w:rPr>
        <w:t xml:space="preserve">                                                                                            </w:t>
      </w:r>
      <w:r w:rsidR="00CF6413">
        <w:rPr>
          <w:b/>
        </w:rPr>
        <w:t xml:space="preserve">                            </w:t>
      </w:r>
    </w:p>
    <w:p w:rsidR="00CF6413" w:rsidRDefault="00CF6413" w:rsidP="00FC1C94">
      <w:pPr>
        <w:spacing w:after="120" w:line="240" w:lineRule="auto"/>
        <w:rPr>
          <w:b/>
        </w:rPr>
      </w:pPr>
    </w:p>
    <w:p w:rsidR="00140269" w:rsidRPr="00CF6413" w:rsidRDefault="00CF6413" w:rsidP="00FC1C94">
      <w:pPr>
        <w:spacing w:after="120" w:line="24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</w:t>
      </w:r>
      <w:r w:rsidR="00170CDB">
        <w:rPr>
          <w:b/>
        </w:rPr>
        <w:t xml:space="preserve">                                    </w:t>
      </w:r>
      <w:r w:rsidR="004D0977">
        <w:rPr>
          <w:b/>
        </w:rPr>
        <w:t xml:space="preserve"> 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1275"/>
        <w:gridCol w:w="1134"/>
        <w:gridCol w:w="993"/>
      </w:tblGrid>
      <w:tr w:rsidR="002A27F9" w:rsidRPr="009406C4" w:rsidTr="00CF6413">
        <w:trPr>
          <w:trHeight w:val="853"/>
        </w:trPr>
        <w:tc>
          <w:tcPr>
            <w:tcW w:w="5529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5" w:type="dxa"/>
          </w:tcPr>
          <w:p w:rsidR="002A27F9" w:rsidRPr="00DD52AB" w:rsidRDefault="002A27F9" w:rsidP="00741D10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7368B">
              <w:rPr>
                <w:bCs/>
                <w:color w:val="FF0000"/>
              </w:rPr>
              <w:t>kod PKWiU</w:t>
            </w:r>
          </w:p>
        </w:tc>
        <w:tc>
          <w:tcPr>
            <w:tcW w:w="1134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993" w:type="dxa"/>
          </w:tcPr>
          <w:p w:rsidR="00A672AB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m-cy</w:t>
            </w:r>
          </w:p>
        </w:tc>
      </w:tr>
      <w:tr w:rsidR="002A27F9" w:rsidRPr="009406C4" w:rsidTr="00CF6413">
        <w:tc>
          <w:tcPr>
            <w:tcW w:w="5529" w:type="dxa"/>
          </w:tcPr>
          <w:p w:rsidR="002A27F9" w:rsidRPr="002825CE" w:rsidRDefault="002825CE" w:rsidP="00CF6413">
            <w:pPr>
              <w:pStyle w:val="Bezodstpw"/>
              <w:rPr>
                <w:rFonts w:cs="Arial"/>
              </w:rPr>
            </w:pPr>
            <w:r>
              <w:rPr>
                <w:rFonts w:cs="Arial"/>
              </w:rPr>
              <w:t>5.2.1.</w:t>
            </w:r>
            <w:r w:rsidR="00170CDB" w:rsidRPr="0035452F">
              <w:rPr>
                <w:rFonts w:cstheme="minorHAnsi"/>
              </w:rPr>
              <w:t xml:space="preserve"> </w:t>
            </w:r>
            <w:r w:rsidR="00170CDB">
              <w:rPr>
                <w:rFonts w:cstheme="minorHAnsi"/>
              </w:rPr>
              <w:t xml:space="preserve">Wykonanie i dostawa </w:t>
            </w:r>
            <w:r w:rsidR="00CF6413" w:rsidRPr="00684B2B">
              <w:rPr>
                <w:rFonts w:cstheme="minorHAnsi"/>
              </w:rPr>
              <w:t>krążników</w:t>
            </w:r>
            <w:r w:rsidR="00CF6413">
              <w:rPr>
                <w:rFonts w:cstheme="minorHAnsi"/>
              </w:rPr>
              <w:t xml:space="preserve"> </w:t>
            </w:r>
            <w:r w:rsidR="006717B2">
              <w:rPr>
                <w:rFonts w:cs="CIDFont+F1"/>
              </w:rPr>
              <w:t>gładki Ø 160x</w:t>
            </w:r>
            <w:r w:rsidR="00CF6413" w:rsidRPr="00127151">
              <w:rPr>
                <w:rFonts w:cs="CIDFont+F1"/>
              </w:rPr>
              <w:t>1150x22</w:t>
            </w:r>
            <w:r w:rsidR="00CF6413" w:rsidRPr="00684B2B">
              <w:rPr>
                <w:rFonts w:cstheme="minorHAnsi"/>
              </w:rPr>
              <w:t xml:space="preserve"> do przenośnika kieszeniowego kamienia </w:t>
            </w:r>
            <w:r w:rsidR="00CF6413">
              <w:rPr>
                <w:rFonts w:cstheme="minorHAnsi"/>
              </w:rPr>
              <w:t xml:space="preserve"> P</w:t>
            </w:r>
            <w:r w:rsidR="00CF6413" w:rsidRPr="00684B2B">
              <w:rPr>
                <w:rFonts w:cstheme="minorHAnsi"/>
              </w:rPr>
              <w:t>K2</w:t>
            </w:r>
            <w:r w:rsidR="00CF6413" w:rsidRPr="00684B2B">
              <w:rPr>
                <w:rFonts w:cs="Arial"/>
              </w:rPr>
              <w:t xml:space="preserve">   </w:t>
            </w:r>
          </w:p>
        </w:tc>
        <w:tc>
          <w:tcPr>
            <w:tcW w:w="709" w:type="dxa"/>
          </w:tcPr>
          <w:p w:rsidR="00170CDB" w:rsidRDefault="00170CDB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</w:p>
          <w:p w:rsidR="002A27F9" w:rsidRPr="009406C4" w:rsidRDefault="00CF6413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20</w:t>
            </w:r>
          </w:p>
        </w:tc>
        <w:tc>
          <w:tcPr>
            <w:tcW w:w="1275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34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993" w:type="dxa"/>
          </w:tcPr>
          <w:p w:rsidR="002A27F9" w:rsidRPr="009406C4" w:rsidRDefault="002A27F9" w:rsidP="00741D10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70CDB" w:rsidRDefault="00170CDB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511A9E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0260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995C6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</w:p>
    <w:p w:rsidR="00BE327D" w:rsidRDefault="00A00260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</w:p>
    <w:p w:rsidR="00BE327D" w:rsidRDefault="00BE327D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BE327D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  <w:r w:rsidR="00140269"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5E3554" w:rsidRDefault="00140269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E3554">
        <w:rPr>
          <w:rFonts w:ascii="Arial" w:hAnsi="Arial" w:cs="Arial"/>
          <w:sz w:val="20"/>
          <w:szCs w:val="20"/>
        </w:rPr>
        <w:t xml:space="preserve">nia np. przez jego </w:t>
      </w:r>
    </w:p>
    <w:p w:rsidR="005E3554" w:rsidRDefault="005E3554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5E3554" w:rsidRDefault="005E3554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E45490" w:rsidRDefault="005E3554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:rsidR="00E45490" w:rsidRDefault="00E45490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2742FE" w:rsidRDefault="00E45490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5E3554">
        <w:rPr>
          <w:rFonts w:ascii="Arial" w:hAnsi="Arial" w:cs="Arial"/>
          <w:sz w:val="20"/>
          <w:szCs w:val="20"/>
        </w:rPr>
        <w:t xml:space="preserve">           </w:t>
      </w:r>
    </w:p>
    <w:p w:rsidR="002742FE" w:rsidRDefault="002742FE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40269" w:rsidRPr="005E3554" w:rsidRDefault="002742FE" w:rsidP="005E355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5E3554">
        <w:rPr>
          <w:rFonts w:ascii="Arial" w:hAnsi="Arial" w:cs="Arial"/>
          <w:sz w:val="20"/>
          <w:szCs w:val="20"/>
        </w:rPr>
        <w:t xml:space="preserve">   </w:t>
      </w:r>
      <w:r w:rsidR="00A00260">
        <w:rPr>
          <w:rFonts w:ascii="Arial" w:hAnsi="Arial" w:cs="Arial"/>
          <w:b/>
        </w:rPr>
        <w:t xml:space="preserve">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362BE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1" w:name="_OGÓLNE_WARUNKI_ZAKUPU"/>
      <w:bookmarkEnd w:id="1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7441AB" w:rsidRDefault="007441AB" w:rsidP="007441AB">
      <w:pPr>
        <w:rPr>
          <w:rFonts w:ascii="Arial" w:hAnsi="Arial" w:cs="Arial"/>
        </w:rPr>
      </w:pPr>
    </w:p>
    <w:p w:rsidR="00140269" w:rsidRDefault="007441AB" w:rsidP="007441AB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</w:t>
      </w:r>
      <w:r w:rsidR="00DA548B" w:rsidRPr="007441AB">
        <w:rPr>
          <w:rFonts w:ascii="Arial" w:hAnsi="Arial" w:cs="Arial"/>
        </w:rPr>
        <w:t xml:space="preserve"> </w:t>
      </w:r>
      <w:r w:rsidR="00140269" w:rsidRPr="007441AB">
        <w:rPr>
          <w:rFonts w:ascii="Arial" w:hAnsi="Arial" w:cs="Arial"/>
        </w:rPr>
        <w:t xml:space="preserve"> Z</w:t>
      </w:r>
      <w:r w:rsidR="00140269" w:rsidRPr="007441AB">
        <w:rPr>
          <w:rFonts w:ascii="Arial" w:hAnsi="Arial" w:cs="Arial"/>
          <w:b/>
        </w:rPr>
        <w:t xml:space="preserve">ałącznik nr 5 do ogłoszenia </w:t>
      </w:r>
    </w:p>
    <w:p w:rsidR="00B81033" w:rsidRPr="00075FBF" w:rsidRDefault="00B81033" w:rsidP="00B81033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B81033" w:rsidRDefault="00B81033" w:rsidP="00B81033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B81033" w:rsidRPr="00184840" w:rsidRDefault="00B81033" w:rsidP="00B81033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B81033" w:rsidRPr="00184840" w:rsidRDefault="00B81033" w:rsidP="00B81033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B81033" w:rsidRPr="006032C0" w:rsidRDefault="00B81033" w:rsidP="00B81033">
      <w:pPr>
        <w:suppressAutoHyphens/>
        <w:spacing w:after="0"/>
        <w:jc w:val="both"/>
        <w:rPr>
          <w:rFonts w:eastAsia="Times New Roman" w:cs="Calibri"/>
        </w:rPr>
      </w:pPr>
      <w:r w:rsidRPr="006032C0">
        <w:rPr>
          <w:rFonts w:eastAsia="Times New Roman" w:cs="Calibri"/>
          <w:b/>
        </w:rPr>
        <w:t>Krzysztof Pawełek</w:t>
      </w:r>
      <w:r>
        <w:rPr>
          <w:rFonts w:eastAsia="Times New Roman" w:cs="Calibri"/>
          <w:b/>
        </w:rPr>
        <w:t xml:space="preserve">  </w:t>
      </w:r>
      <w:r w:rsidRPr="006032C0">
        <w:rPr>
          <w:rFonts w:eastAsia="Times New Roman" w:cs="Calibri"/>
        </w:rPr>
        <w:t>-</w:t>
      </w:r>
      <w:r>
        <w:rPr>
          <w:rFonts w:eastAsia="Times New Roman" w:cs="Calibri"/>
        </w:rPr>
        <w:t xml:space="preserve">  Wiceprezes Zarządu ds. Technicznych</w:t>
      </w:r>
    </w:p>
    <w:p w:rsidR="00B81033" w:rsidRPr="00184840" w:rsidRDefault="00B81033" w:rsidP="00B81033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B81033" w:rsidRPr="00184840" w:rsidRDefault="00B81033" w:rsidP="00B81033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B81033" w:rsidRPr="00184840" w:rsidRDefault="00B81033" w:rsidP="00B81033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B81033" w:rsidRPr="00184840" w:rsidRDefault="00B81033" w:rsidP="00B81033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B81033" w:rsidRPr="00184840" w:rsidRDefault="00B81033" w:rsidP="00B81033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B81033" w:rsidRPr="00184840" w:rsidRDefault="00B81033" w:rsidP="00B81033">
      <w:pPr>
        <w:spacing w:after="120"/>
        <w:rPr>
          <w:rFonts w:cs="Calibri"/>
        </w:rPr>
      </w:pPr>
      <w:r>
        <w:rPr>
          <w:rFonts w:cs="Calibri"/>
        </w:rPr>
        <w:t>Zamawiający oraz Dostawcą</w:t>
      </w:r>
      <w:r w:rsidRPr="00184840">
        <w:rPr>
          <w:rFonts w:cs="Calibri"/>
        </w:rPr>
        <w:t xml:space="preserve">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B81033" w:rsidRPr="00184840" w:rsidRDefault="00B81033" w:rsidP="00B81033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B81033" w:rsidRPr="00184840" w:rsidRDefault="00B81033" w:rsidP="00B81033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>
        <w:rPr>
          <w:rFonts w:asciiTheme="minorHAnsi" w:hAnsiTheme="minorHAnsi" w:cs="Calibri"/>
          <w:szCs w:val="22"/>
        </w:rPr>
        <w:t>Dostawca</w:t>
      </w:r>
      <w:r w:rsidRPr="00184840">
        <w:rPr>
          <w:rFonts w:asciiTheme="minorHAnsi" w:hAnsiTheme="minorHAnsi" w:cs="Calibri"/>
          <w:szCs w:val="22"/>
        </w:rPr>
        <w:t xml:space="preserve">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B81033" w:rsidRPr="00184840" w:rsidRDefault="00B81033" w:rsidP="00B81033">
      <w:pPr>
        <w:pStyle w:val="Akapitzlist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Dostawca</w:t>
      </w:r>
      <w:r w:rsidRPr="00184840">
        <w:rPr>
          <w:rFonts w:asciiTheme="minorHAnsi" w:hAnsiTheme="minorHAnsi" w:cs="Calibri"/>
          <w:sz w:val="22"/>
          <w:szCs w:val="22"/>
        </w:rPr>
        <w:t xml:space="preserve">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B81033" w:rsidRPr="00184840" w:rsidRDefault="00B81033" w:rsidP="00B81033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B81033" w:rsidRPr="00184840" w:rsidRDefault="00B81033" w:rsidP="00B81033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B81033" w:rsidRDefault="00B81033" w:rsidP="00B8103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B81033" w:rsidRDefault="00B81033" w:rsidP="00B8103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 xml:space="preserve">               </w:t>
      </w:r>
      <w:r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B81033" w:rsidRPr="005936D8" w:rsidRDefault="00B81033" w:rsidP="00B81033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5936D8">
        <w:rPr>
          <w:rFonts w:asciiTheme="minorHAnsi" w:hAnsiTheme="minorHAnsi" w:cs="Arial"/>
          <w:szCs w:val="22"/>
        </w:rPr>
        <w:t>Dostawca oświadcza że nie posiada powiązań z Zamawiającym, które prowadzą lub mogłyby prowadzić do braku Niezależności lub Konfliktu Interesów w związku z realizacją przedmiotu Umowy przez Wykonawcę.</w:t>
      </w:r>
    </w:p>
    <w:p w:rsidR="00B81033" w:rsidRPr="00A00260" w:rsidRDefault="00B81033" w:rsidP="00B81033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B81033" w:rsidRPr="00A00260" w:rsidRDefault="00B81033" w:rsidP="00B81033">
      <w:pPr>
        <w:pStyle w:val="BodyText21"/>
        <w:numPr>
          <w:ilvl w:val="0"/>
          <w:numId w:val="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272505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>
        <w:rPr>
          <w:rFonts w:asciiTheme="minorHAnsi" w:hAnsiTheme="minorHAnsi"/>
          <w:szCs w:val="22"/>
        </w:rPr>
        <w:t>OWZT</w:t>
      </w:r>
      <w:r w:rsidRPr="00272505">
        <w:rPr>
          <w:rFonts w:asciiTheme="minorHAnsi" w:hAnsiTheme="minorHAnsi" w:cstheme="minorHAnsi"/>
          <w:bCs/>
          <w:szCs w:val="22"/>
        </w:rPr>
        <w:t xml:space="preserve">. </w:t>
      </w:r>
    </w:p>
    <w:p w:rsidR="00B81033" w:rsidRPr="00184840" w:rsidRDefault="00B81033" w:rsidP="00B81033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B81033" w:rsidRPr="00CB1D9D" w:rsidRDefault="00B81033" w:rsidP="00B81033">
      <w:pPr>
        <w:pStyle w:val="Nagwek1"/>
        <w:keepLines/>
        <w:widowControl w:val="0"/>
        <w:numPr>
          <w:ilvl w:val="3"/>
          <w:numId w:val="7"/>
        </w:numPr>
        <w:spacing w:before="0" w:after="0" w:line="360" w:lineRule="auto"/>
        <w:ind w:left="567"/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</w:pPr>
      <w:r w:rsidRPr="00CB1D9D"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  <w:t>PRZEDMIOT UMOWY</w:t>
      </w:r>
    </w:p>
    <w:p w:rsidR="00B81033" w:rsidRDefault="00B81033" w:rsidP="00B81033">
      <w:pPr>
        <w:pStyle w:val="Bezodstpw"/>
        <w:rPr>
          <w:rFonts w:cstheme="minorHAnsi"/>
        </w:rPr>
      </w:pPr>
      <w:r>
        <w:rPr>
          <w:rFonts w:eastAsia="Calibri"/>
        </w:rPr>
        <w:t xml:space="preserve">       1.1.Zamawiający zamawia, a Dostawca</w:t>
      </w:r>
      <w:r w:rsidRPr="00DE0B4D">
        <w:rPr>
          <w:rFonts w:eastAsia="Calibri"/>
        </w:rPr>
        <w:t xml:space="preserve"> przyjmuje do realizacji</w:t>
      </w:r>
      <w:r>
        <w:rPr>
          <w:rFonts w:eastAsia="Calibri"/>
        </w:rPr>
        <w:t xml:space="preserve"> </w:t>
      </w:r>
      <w:r>
        <w:rPr>
          <w:rFonts w:cstheme="minorHAnsi"/>
        </w:rPr>
        <w:t>w</w:t>
      </w:r>
      <w:r w:rsidRPr="0035452F">
        <w:rPr>
          <w:rFonts w:cstheme="minorHAnsi"/>
        </w:rPr>
        <w:t xml:space="preserve">ykonanie </w:t>
      </w:r>
      <w:r>
        <w:rPr>
          <w:rFonts w:cstheme="minorHAnsi"/>
        </w:rPr>
        <w:t xml:space="preserve">i dostawę </w:t>
      </w:r>
      <w:r w:rsidRPr="00684B2B">
        <w:rPr>
          <w:rFonts w:cstheme="minorHAnsi"/>
        </w:rPr>
        <w:t>krążników</w:t>
      </w:r>
      <w:r>
        <w:rPr>
          <w:rFonts w:cstheme="minorHAnsi"/>
        </w:rPr>
        <w:t xml:space="preserve">  </w:t>
      </w:r>
    </w:p>
    <w:p w:rsidR="00B81033" w:rsidRDefault="00B81033" w:rsidP="00B81033">
      <w:pPr>
        <w:pStyle w:val="Bezodstpw"/>
      </w:pPr>
      <w:r>
        <w:rPr>
          <w:rFonts w:cstheme="minorHAnsi"/>
        </w:rPr>
        <w:t xml:space="preserve">             </w:t>
      </w:r>
      <w:r>
        <w:rPr>
          <w:rFonts w:cs="CIDFont+F1"/>
        </w:rPr>
        <w:t>gładki Ø 160x</w:t>
      </w:r>
      <w:r w:rsidRPr="00127151">
        <w:rPr>
          <w:rFonts w:cs="CIDFont+F1"/>
        </w:rPr>
        <w:t>1150x22</w:t>
      </w:r>
      <w:r w:rsidRPr="00684B2B">
        <w:rPr>
          <w:rFonts w:cstheme="minorHAnsi"/>
        </w:rPr>
        <w:t xml:space="preserve"> do przenośnika kieszeniowego kamienia </w:t>
      </w:r>
      <w:r>
        <w:rPr>
          <w:rFonts w:cstheme="minorHAnsi"/>
        </w:rPr>
        <w:t>P</w:t>
      </w:r>
      <w:r w:rsidRPr="00684B2B">
        <w:rPr>
          <w:rFonts w:cstheme="minorHAnsi"/>
        </w:rPr>
        <w:t>K2</w:t>
      </w:r>
      <w:r>
        <w:rPr>
          <w:rFonts w:cstheme="minorHAnsi"/>
        </w:rPr>
        <w:t xml:space="preserve"> w ilości: 20szt.</w:t>
      </w:r>
      <w:r w:rsidRPr="00684B2B">
        <w:rPr>
          <w:rFonts w:cs="Arial"/>
        </w:rPr>
        <w:t xml:space="preserve">  </w:t>
      </w:r>
      <w:r>
        <w:t xml:space="preserve">–  dalej </w:t>
      </w:r>
    </w:p>
    <w:p w:rsidR="00B81033" w:rsidRPr="00B3413F" w:rsidRDefault="00B81033" w:rsidP="00B81033">
      <w:pPr>
        <w:pStyle w:val="Bezodstpw"/>
        <w:rPr>
          <w:rFonts w:cstheme="minorHAnsi"/>
        </w:rPr>
      </w:pPr>
      <w:r>
        <w:t xml:space="preserve">             Towar”</w:t>
      </w:r>
      <w:r w:rsidRPr="00B3413F">
        <w:rPr>
          <w:rFonts w:eastAsia="Calibri"/>
        </w:rPr>
        <w:t xml:space="preserve">         </w:t>
      </w:r>
    </w:p>
    <w:p w:rsidR="00B81033" w:rsidRPr="00127151" w:rsidRDefault="00B81033" w:rsidP="00B81033">
      <w:pPr>
        <w:pStyle w:val="Bezodstpw"/>
        <w:rPr>
          <w:rFonts w:cs="Arial"/>
          <w:b/>
          <w:i/>
          <w:u w:val="single"/>
        </w:rPr>
      </w:pPr>
      <w:r>
        <w:rPr>
          <w:rFonts w:eastAsia="Calibri"/>
        </w:rPr>
        <w:t xml:space="preserve">        1.2.</w:t>
      </w:r>
      <w:r w:rsidRPr="0033205A">
        <w:rPr>
          <w:rFonts w:cs="Arial"/>
          <w:b/>
          <w:i/>
          <w:u w:val="single"/>
        </w:rPr>
        <w:t xml:space="preserve"> </w:t>
      </w:r>
      <w:r w:rsidRPr="00127151">
        <w:rPr>
          <w:rFonts w:cs="Arial"/>
          <w:b/>
          <w:i/>
          <w:u w:val="single"/>
        </w:rPr>
        <w:t>Wym</w:t>
      </w:r>
      <w:r>
        <w:rPr>
          <w:rFonts w:cs="Arial"/>
          <w:b/>
          <w:i/>
          <w:u w:val="single"/>
        </w:rPr>
        <w:t>og</w:t>
      </w:r>
      <w:r w:rsidRPr="00127151">
        <w:rPr>
          <w:rFonts w:cs="Arial"/>
          <w:b/>
          <w:i/>
          <w:u w:val="single"/>
        </w:rPr>
        <w:t>i w zakresie wykonania: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>- p</w:t>
      </w:r>
      <w:r w:rsidR="00692A3A">
        <w:rPr>
          <w:rFonts w:cs="CIDFont+F2"/>
        </w:rPr>
        <w:t>łaszcz – rura stalowa fi 159x</w:t>
      </w:r>
      <w:r w:rsidRPr="009600C6">
        <w:rPr>
          <w:rFonts w:cs="CIDFont+F2"/>
        </w:rPr>
        <w:t>4,5 – 5 , L=1150, s=22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>- uszczelnienie górnicze przeciwpyłowe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>- oś – pręt fi 40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>- zabezpieczenie antykorozyjne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- we wszystkich krążnikach należy zastosować wyłącznie łożyska o najwyższej jakości   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  Wykonania (wybór dostawcy łożysk należy do Wykonawcy), zapewniające minimum 2  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  letnią gwarancję użytkowania dla każdego krążnika.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- wszystkie krążniki powinny być poddawane sprawdzeniom fabrycznym, aby uzyskać 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  Łatwość obracania się w łożyskach, zgodnie z wymaganiami. Krążniki, których osi nie da  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  się łatwo i bez zacięć obrócić ręcznie (bez narzędzi), zostaną niezwłocznie po dostawie lub 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  stwierdzeniu tego faktu jeszcze przed montażem, uznane za wadliwe oraz zareklamowane 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  na koszt Wykonawcy w celu usunięcia wady.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- oznakowanie obustronne każdego krążnika cechami producenta oraz datą wykonania  </w:t>
      </w:r>
    </w:p>
    <w:p w:rsidR="00B81033" w:rsidRPr="009600C6" w:rsidRDefault="00B81033" w:rsidP="00B81033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</w:rPr>
      </w:pPr>
      <w:r w:rsidRPr="009600C6">
        <w:rPr>
          <w:rFonts w:cs="CIDFont+F2"/>
        </w:rPr>
        <w:t xml:space="preserve">  (miesiąc lub tydzień/rok).</w:t>
      </w:r>
    </w:p>
    <w:p w:rsidR="00B81033" w:rsidRDefault="00B81033" w:rsidP="00B81033">
      <w:pPr>
        <w:pStyle w:val="Bezodstpw"/>
        <w:rPr>
          <w:rFonts w:cs="Arial"/>
          <w:bCs/>
        </w:rPr>
      </w:pPr>
      <w:r>
        <w:rPr>
          <w:rFonts w:eastAsia="Calibri"/>
        </w:rPr>
        <w:t xml:space="preserve">      1.3. 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B81033" w:rsidRDefault="00B81033" w:rsidP="00B8103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Arial"/>
          <w:bCs/>
        </w:rPr>
        <w:t xml:space="preserve">               </w:t>
      </w:r>
      <w:r w:rsidRPr="00DE0B4D">
        <w:rPr>
          <w:rFonts w:cs="Arial"/>
          <w:bCs/>
        </w:rPr>
        <w:t xml:space="preserve">dla </w:t>
      </w:r>
      <w:r>
        <w:rPr>
          <w:rFonts w:cs="Arial"/>
          <w:bCs/>
        </w:rPr>
        <w:t xml:space="preserve">tego typu materiałów, </w:t>
      </w:r>
      <w:r>
        <w:t xml:space="preserve">potwierdzone stosownymi </w:t>
      </w:r>
      <w:r w:rsidRPr="00E26CBF">
        <w:t>atest</w:t>
      </w:r>
      <w:r>
        <w:t>ami</w:t>
      </w:r>
      <w:r w:rsidRPr="00E26CBF">
        <w:t>, certyfikat</w:t>
      </w:r>
      <w:r>
        <w:t xml:space="preserve">ami na </w:t>
      </w:r>
    </w:p>
    <w:p w:rsidR="00B81033" w:rsidRDefault="00B81033" w:rsidP="00B8103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zastosowane materiały. </w:t>
      </w:r>
      <w:r w:rsidRPr="00246DCF">
        <w:rPr>
          <w:rFonts w:cs="Arial"/>
          <w:lang w:eastAsia="ja-JP"/>
        </w:rPr>
        <w:t xml:space="preserve">W przypadku </w:t>
      </w:r>
      <w:r w:rsidRPr="00246DCF">
        <w:t xml:space="preserve">wymagalności zarejestrowania dostarczonych urządzeń </w:t>
      </w:r>
    </w:p>
    <w:p w:rsidR="00B81033" w:rsidRDefault="00B81033" w:rsidP="00B8103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="Arial"/>
          <w:lang w:eastAsia="ja-JP"/>
        </w:rPr>
      </w:pPr>
      <w:r>
        <w:t xml:space="preserve">               </w:t>
      </w:r>
      <w:r w:rsidRPr="00246DCF">
        <w:t xml:space="preserve">w UDT lub w innych organach państwowych, </w:t>
      </w:r>
      <w:r>
        <w:rPr>
          <w:rFonts w:cs="Arial"/>
          <w:lang w:eastAsia="ja-JP"/>
        </w:rPr>
        <w:t>Dostawca</w:t>
      </w:r>
      <w:r w:rsidRPr="00246DCF">
        <w:rPr>
          <w:rFonts w:cs="Arial"/>
          <w:lang w:eastAsia="ja-JP"/>
        </w:rPr>
        <w:t xml:space="preserve">  dostarczy Zamawiającemu,</w:t>
      </w:r>
      <w:r>
        <w:rPr>
          <w:rFonts w:cs="Arial"/>
          <w:lang w:eastAsia="ja-JP"/>
        </w:rPr>
        <w:t xml:space="preserve"> </w:t>
      </w:r>
    </w:p>
    <w:p w:rsidR="00B81033" w:rsidRDefault="00B81033" w:rsidP="00B810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lang w:eastAsia="ja-JP"/>
        </w:rPr>
        <w:t xml:space="preserve">               </w:t>
      </w:r>
      <w:r w:rsidRPr="00246DCF">
        <w:t>wszystkie wymagane do tego celu dokumenty</w:t>
      </w:r>
      <w:r>
        <w:t xml:space="preserve"> .</w:t>
      </w:r>
    </w:p>
    <w:p w:rsidR="00B81033" w:rsidRDefault="00B81033" w:rsidP="00B81033">
      <w:pPr>
        <w:spacing w:after="0" w:line="276" w:lineRule="auto"/>
        <w:ind w:right="-709"/>
        <w:jc w:val="both"/>
        <w:rPr>
          <w:rFonts w:eastAsia="Calibri"/>
        </w:rPr>
      </w:pPr>
      <w:r w:rsidRPr="0033205A">
        <w:rPr>
          <w:rFonts w:eastAsia="Calibri"/>
        </w:rPr>
        <w:t xml:space="preserve">       </w:t>
      </w:r>
      <w:r>
        <w:rPr>
          <w:rFonts w:eastAsia="Calibri"/>
        </w:rPr>
        <w:t>1.4</w:t>
      </w:r>
      <w:r w:rsidRPr="0033205A">
        <w:rPr>
          <w:rFonts w:eastAsia="Calibri"/>
        </w:rPr>
        <w:t xml:space="preserve">. </w:t>
      </w:r>
      <w:r>
        <w:rPr>
          <w:rFonts w:eastAsia="Calibri"/>
        </w:rPr>
        <w:t>Dostarczony materiał  będzie odbierany</w:t>
      </w:r>
      <w:r w:rsidRPr="00184840">
        <w:rPr>
          <w:rFonts w:eastAsia="Calibri"/>
        </w:rPr>
        <w:t xml:space="preserve"> przez Zamawiającego na p</w:t>
      </w:r>
      <w:r>
        <w:rPr>
          <w:rFonts w:eastAsia="Calibri"/>
        </w:rPr>
        <w:t xml:space="preserve">odstawie dokumentu </w:t>
      </w:r>
    </w:p>
    <w:p w:rsidR="00B81033" w:rsidRPr="00184840" w:rsidRDefault="00B81033" w:rsidP="00B81033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dostawy (WZ) </w:t>
      </w:r>
      <w:r w:rsidRPr="00184840">
        <w:rPr>
          <w:rFonts w:eastAsia="Calibri"/>
        </w:rPr>
        <w:t xml:space="preserve">i </w:t>
      </w:r>
      <w:r w:rsidRPr="000C66AB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B81033" w:rsidRDefault="00B81033" w:rsidP="00B81033">
      <w:pPr>
        <w:spacing w:after="0" w:line="276" w:lineRule="auto"/>
        <w:ind w:right="-709"/>
        <w:jc w:val="both"/>
        <w:rPr>
          <w:rFonts w:eastAsia="Calibri"/>
        </w:rPr>
      </w:pPr>
      <w:r w:rsidRPr="0033205A">
        <w:rPr>
          <w:rFonts w:eastAsia="Calibri"/>
        </w:rPr>
        <w:t xml:space="preserve">       </w:t>
      </w:r>
      <w:r>
        <w:rPr>
          <w:rFonts w:eastAsia="Calibri"/>
        </w:rPr>
        <w:t>1.5</w:t>
      </w:r>
      <w:r w:rsidRPr="0033205A">
        <w:rPr>
          <w:rFonts w:eastAsia="Calibri"/>
        </w:rPr>
        <w:t>.</w:t>
      </w:r>
      <w:r w:rsidRPr="0049116F">
        <w:rPr>
          <w:rFonts w:eastAsia="Calibri"/>
        </w:rPr>
        <w:t>Zamawiający wymaga,</w:t>
      </w:r>
      <w:r>
        <w:rPr>
          <w:rFonts w:eastAsia="Calibri"/>
        </w:rPr>
        <w:t xml:space="preserve"> aby </w:t>
      </w:r>
      <w:r w:rsidRPr="0049116F">
        <w:rPr>
          <w:rFonts w:eastAsia="Calibri"/>
        </w:rPr>
        <w:t>dostaw</w:t>
      </w:r>
      <w:r>
        <w:rPr>
          <w:rFonts w:eastAsia="Calibri"/>
        </w:rPr>
        <w:t xml:space="preserve">a odbywała się w sposób zabezpieczających </w:t>
      </w:r>
      <w:r w:rsidRPr="0049116F">
        <w:rPr>
          <w:rFonts w:eastAsia="Calibri"/>
        </w:rPr>
        <w:t xml:space="preserve">przed </w:t>
      </w:r>
    </w:p>
    <w:p w:rsidR="00B81033" w:rsidRPr="0049116F" w:rsidRDefault="00B81033" w:rsidP="00B81033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</w:t>
      </w:r>
      <w:r w:rsidRPr="0049116F">
        <w:rPr>
          <w:rFonts w:eastAsia="Calibri"/>
        </w:rPr>
        <w:t>us</w:t>
      </w:r>
      <w:r>
        <w:rPr>
          <w:rFonts w:eastAsia="Calibri"/>
        </w:rPr>
        <w:t>zkodzeniem i umożliwiającymi jego składowanie, opisany</w:t>
      </w:r>
      <w:r w:rsidRPr="0049116F">
        <w:rPr>
          <w:rFonts w:eastAsia="Calibri"/>
        </w:rPr>
        <w:t xml:space="preserve"> również indeksem</w:t>
      </w:r>
      <w:r>
        <w:rPr>
          <w:rFonts w:eastAsia="Calibri"/>
        </w:rPr>
        <w:t xml:space="preserve"> Zamawiającego.</w:t>
      </w:r>
      <w:r w:rsidRPr="0049116F">
        <w:rPr>
          <w:rFonts w:eastAsia="Calibri"/>
        </w:rPr>
        <w:t xml:space="preserve"> </w:t>
      </w:r>
    </w:p>
    <w:p w:rsidR="00B81033" w:rsidRPr="0033205A" w:rsidRDefault="00B81033" w:rsidP="00B81033">
      <w:pPr>
        <w:pStyle w:val="Tekstpodstawowywcity"/>
        <w:spacing w:after="0" w:line="312" w:lineRule="atLeast"/>
        <w:ind w:left="0"/>
        <w:jc w:val="both"/>
        <w:rPr>
          <w:rFonts w:eastAsia="Calibri"/>
        </w:rPr>
      </w:pPr>
      <w:r>
        <w:rPr>
          <w:rFonts w:eastAsia="Calibri"/>
        </w:rPr>
        <w:t xml:space="preserve">        1.6</w:t>
      </w:r>
      <w:r w:rsidRPr="0033205A">
        <w:rPr>
          <w:rFonts w:eastAsia="Calibri"/>
        </w:rPr>
        <w:t>.</w:t>
      </w:r>
      <w:r w:rsidRPr="00F373F4">
        <w:rPr>
          <w:rFonts w:eastAsia="Calibri"/>
        </w:rPr>
        <w:t xml:space="preserve">Dostawca udziela </w:t>
      </w:r>
      <w:r w:rsidRPr="0033205A">
        <w:rPr>
          <w:rFonts w:eastAsia="Calibri"/>
        </w:rPr>
        <w:t>…………………</w:t>
      </w:r>
      <w:r w:rsidRPr="00E46A02">
        <w:rPr>
          <w:rFonts w:eastAsia="Calibri"/>
          <w:b/>
        </w:rPr>
        <w:t>miesięcy gwarancji.</w:t>
      </w:r>
      <w:r w:rsidRPr="0033205A">
        <w:rPr>
          <w:rFonts w:eastAsia="Calibri"/>
        </w:rPr>
        <w:t xml:space="preserve"> </w:t>
      </w:r>
    </w:p>
    <w:p w:rsidR="00B81033" w:rsidRPr="00F373F4" w:rsidRDefault="00B81033" w:rsidP="00B81033">
      <w:pPr>
        <w:pStyle w:val="Tekstpodstawowywcity"/>
        <w:spacing w:after="0" w:line="312" w:lineRule="atLeast"/>
        <w:ind w:left="0"/>
        <w:jc w:val="both"/>
        <w:rPr>
          <w:rFonts w:eastAsia="Calibri"/>
        </w:rPr>
      </w:pPr>
      <w:r w:rsidRPr="0033205A">
        <w:rPr>
          <w:rFonts w:eastAsia="Calibri"/>
        </w:rPr>
        <w:t xml:space="preserve">     </w:t>
      </w:r>
    </w:p>
    <w:p w:rsidR="00B81033" w:rsidRPr="00184840" w:rsidRDefault="00B81033" w:rsidP="00B81033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B81033" w:rsidRPr="00BA412E" w:rsidRDefault="00B81033" w:rsidP="00B81033">
      <w:pPr>
        <w:pStyle w:val="Nagwek2"/>
        <w:numPr>
          <w:ilvl w:val="1"/>
          <w:numId w:val="6"/>
        </w:numPr>
        <w:spacing w:before="0" w:after="0" w:line="320" w:lineRule="atLeast"/>
        <w:rPr>
          <w:rFonts w:asciiTheme="minorHAnsi" w:hAnsiTheme="minorHAnsi"/>
          <w:color w:val="00B050"/>
          <w:szCs w:val="22"/>
          <w:lang w:val="pl-PL"/>
        </w:rPr>
      </w:pPr>
      <w:r w:rsidRPr="00721DBF">
        <w:rPr>
          <w:rFonts w:asciiTheme="minorHAnsi" w:hAnsiTheme="minorHAnsi"/>
          <w:szCs w:val="22"/>
          <w:lang w:val="pl-PL"/>
        </w:rPr>
        <w:t xml:space="preserve">Strony ustalają, że dostawa nie przekroczy </w:t>
      </w:r>
      <w:r w:rsidR="00C267E3">
        <w:rPr>
          <w:rFonts w:asciiTheme="minorHAnsi" w:hAnsiTheme="minorHAnsi"/>
          <w:szCs w:val="22"/>
          <w:lang w:val="pl-PL"/>
        </w:rPr>
        <w:t xml:space="preserve"> daty  </w:t>
      </w:r>
      <w:r w:rsidRPr="00721DBF">
        <w:rPr>
          <w:rFonts w:asciiTheme="minorHAnsi" w:hAnsiTheme="minorHAnsi"/>
          <w:szCs w:val="22"/>
          <w:lang w:val="pl-PL"/>
        </w:rPr>
        <w:t>……………………2020r</w:t>
      </w:r>
      <w:r>
        <w:rPr>
          <w:rFonts w:asciiTheme="minorHAnsi" w:hAnsiTheme="minorHAnsi"/>
          <w:color w:val="00B050"/>
          <w:szCs w:val="22"/>
          <w:lang w:val="pl-PL"/>
        </w:rPr>
        <w:t>.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Niezależnie od przypadków wskazanych w OWZT Zamawiający ma prawo odstąpić od Umowy ze skutkiem natychmiastowym w przypadku naruszenia przez </w:t>
      </w:r>
      <w:r>
        <w:rPr>
          <w:rFonts w:asciiTheme="minorHAnsi" w:hAnsiTheme="minorHAnsi"/>
          <w:szCs w:val="22"/>
          <w:lang w:val="pl-PL"/>
        </w:rPr>
        <w:t>Dostawcę</w:t>
      </w:r>
      <w:r w:rsidRPr="00184840">
        <w:rPr>
          <w:rFonts w:asciiTheme="minorHAnsi" w:hAnsiTheme="minorHAnsi"/>
          <w:szCs w:val="22"/>
          <w:lang w:val="pl-PL"/>
        </w:rPr>
        <w:t xml:space="preserve"> postanowień Umowy, w szczególności w razie dostaw Towaru niezgodnego z parametrami określonymi w Umowie. 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B81033" w:rsidRPr="00184840" w:rsidRDefault="00B81033" w:rsidP="00B81033">
      <w:pPr>
        <w:pStyle w:val="Nagwek1"/>
        <w:keepNext w:val="0"/>
        <w:keepLines/>
        <w:widowControl w:val="0"/>
        <w:numPr>
          <w:ilvl w:val="0"/>
          <w:numId w:val="6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B81033" w:rsidRPr="00184840" w:rsidRDefault="00B81033" w:rsidP="00B8103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B81033" w:rsidRPr="00184840" w:rsidRDefault="00B81033" w:rsidP="00B81033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B81033" w:rsidRDefault="00B81033" w:rsidP="00B81033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</w:t>
      </w:r>
      <w:r>
        <w:rPr>
          <w:rFonts w:asciiTheme="minorHAnsi" w:hAnsiTheme="minorHAnsi"/>
          <w:szCs w:val="22"/>
          <w:lang w:val="pl-PL"/>
        </w:rPr>
        <w:t xml:space="preserve"> wykonania Umowy przez Dostawcę</w:t>
      </w:r>
      <w:r w:rsidRPr="00184840">
        <w:rPr>
          <w:rFonts w:asciiTheme="minorHAnsi" w:hAnsiTheme="minorHAnsi"/>
          <w:szCs w:val="22"/>
          <w:lang w:val="pl-PL"/>
        </w:rPr>
        <w:t>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>
        <w:rPr>
          <w:rFonts w:asciiTheme="minorHAnsi" w:eastAsiaTheme="minorHAnsi" w:hAnsiTheme="minorHAnsi"/>
          <w:kern w:val="0"/>
          <w:szCs w:val="22"/>
          <w:lang w:val="pl-PL"/>
        </w:rPr>
        <w:t xml:space="preserve"> </w:t>
      </w:r>
      <w:r>
        <w:rPr>
          <w:rFonts w:asciiTheme="minorHAnsi" w:eastAsiaTheme="minorHAnsi" w:hAnsiTheme="minorHAnsi"/>
          <w:b/>
          <w:kern w:val="0"/>
          <w:szCs w:val="22"/>
          <w:lang w:val="pl-PL"/>
        </w:rPr>
        <w:t>(20szt. x ……………..</w:t>
      </w:r>
      <w:r w:rsidRPr="007173F6">
        <w:rPr>
          <w:rFonts w:asciiTheme="minorHAnsi" w:eastAsiaTheme="minorHAnsi" w:hAnsiTheme="minorHAnsi"/>
          <w:b/>
          <w:kern w:val="0"/>
          <w:szCs w:val="22"/>
          <w:lang w:val="pl-PL"/>
        </w:rPr>
        <w:t>zł</w:t>
      </w:r>
      <w:r w:rsidRPr="007173F6">
        <w:rPr>
          <w:rFonts w:asciiTheme="minorHAnsi" w:hAnsiTheme="minorHAnsi"/>
          <w:b/>
          <w:szCs w:val="22"/>
          <w:lang w:val="pl-PL"/>
        </w:rPr>
        <w:t xml:space="preserve"> /szt.).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</w:t>
      </w:r>
      <w:r>
        <w:rPr>
          <w:rFonts w:asciiTheme="minorHAnsi" w:hAnsiTheme="minorHAnsi"/>
          <w:szCs w:val="22"/>
          <w:lang w:val="pl-PL"/>
        </w:rPr>
        <w:t xml:space="preserve"> zobowiązany do zwrotu Dostawcy</w:t>
      </w:r>
      <w:r w:rsidRPr="00184840">
        <w:rPr>
          <w:rFonts w:asciiTheme="minorHAnsi" w:hAnsiTheme="minorHAns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</w:t>
      </w:r>
      <w:r w:rsidRPr="006B0ADF">
        <w:rPr>
          <w:rFonts w:asciiTheme="minorHAnsi" w:hAnsiTheme="minorHAnsi"/>
          <w:b/>
          <w:szCs w:val="22"/>
          <w:lang w:val="pl-PL"/>
        </w:rPr>
        <w:t>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nie jest uprawniony do wystawiania faktur VAT za materiały objęte Umową jeżeli nie zostały one odebrane przez Zamawiającego.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>
        <w:rPr>
          <w:rFonts w:asciiTheme="minorHAnsi" w:hAnsiTheme="minorHAnsi"/>
          <w:szCs w:val="22"/>
          <w:lang w:val="pl-PL"/>
        </w:rPr>
        <w:t xml:space="preserve"> VAT na adres wskazany w pkt 8</w:t>
      </w:r>
      <w:r w:rsidRPr="00184840">
        <w:rPr>
          <w:rFonts w:asciiTheme="minorHAnsi" w:hAnsiTheme="minorHAnsi"/>
          <w:szCs w:val="22"/>
          <w:lang w:val="pl-PL"/>
        </w:rPr>
        <w:t xml:space="preserve">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D56695">
          <w:rPr>
            <w:rFonts w:asciiTheme="minorHAnsi" w:hAnsiTheme="minorHAnsi"/>
            <w:color w:val="0070C0"/>
            <w:szCs w:val="22"/>
            <w:u w:val="single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Zapłata za dostarczony towar</w:t>
      </w:r>
      <w:r w:rsidRPr="00184840">
        <w:rPr>
          <w:rFonts w:asciiTheme="minorHAnsi" w:hAnsiTheme="minorHAnsi"/>
          <w:szCs w:val="22"/>
          <w:lang w:val="pl-PL"/>
        </w:rPr>
        <w:t xml:space="preserve"> dokonywana będzie na rzecz </w:t>
      </w:r>
      <w:r>
        <w:rPr>
          <w:rFonts w:asciiTheme="minorHAnsi" w:hAnsiTheme="minorHAnsi"/>
          <w:szCs w:val="22"/>
          <w:lang w:val="pl-PL"/>
        </w:rPr>
        <w:t xml:space="preserve">Dostawcy </w:t>
      </w:r>
      <w:r w:rsidRPr="00184840">
        <w:rPr>
          <w:rFonts w:asciiTheme="minorHAnsi" w:hAnsiTheme="minorHAnsi"/>
          <w:szCs w:val="22"/>
          <w:lang w:val="pl-PL"/>
        </w:rPr>
        <w:t>na rachunek bankowy wskazany na fakturze.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B81033" w:rsidRPr="00C22720" w:rsidRDefault="00B81033" w:rsidP="00B81033">
      <w:pPr>
        <w:pStyle w:val="Nagwek2"/>
        <w:numPr>
          <w:ilvl w:val="1"/>
          <w:numId w:val="6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B81033" w:rsidRPr="00184840" w:rsidRDefault="00B81033" w:rsidP="00B81033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B81033" w:rsidRPr="00184840" w:rsidRDefault="00B81033" w:rsidP="00B81033">
      <w:pPr>
        <w:pStyle w:val="Nagwek2"/>
        <w:keepLines/>
        <w:widowControl w:val="0"/>
        <w:numPr>
          <w:ilvl w:val="1"/>
          <w:numId w:val="6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B81033" w:rsidRPr="00506D13" w:rsidRDefault="00B81033" w:rsidP="00B81033">
      <w:pPr>
        <w:pStyle w:val="Tekstpodstawowy"/>
        <w:spacing w:after="0" w:line="288" w:lineRule="auto"/>
        <w:jc w:val="both"/>
        <w:rPr>
          <w:rFonts w:cs="Calibri"/>
        </w:rPr>
      </w:pPr>
      <w:r w:rsidRPr="00B26F29">
        <w:rPr>
          <w:rFonts w:eastAsia="Times New Roman" w:cs="Times New Roman"/>
          <w:bCs/>
        </w:rPr>
        <w:t xml:space="preserve">                 </w:t>
      </w:r>
      <w:r w:rsidRPr="00506D13">
        <w:rPr>
          <w:rFonts w:cs="Calibri"/>
          <w:b/>
        </w:rPr>
        <w:t>Zbigniew Karwacki, tel.: 15 865 65 60</w:t>
      </w:r>
      <w:r w:rsidRPr="00506D13">
        <w:rPr>
          <w:rFonts w:cs="Calibri"/>
        </w:rPr>
        <w:t xml:space="preserve">; e-mail: </w:t>
      </w:r>
      <w:hyperlink r:id="rId20" w:history="1">
        <w:r w:rsidRPr="00506D13">
          <w:rPr>
            <w:rFonts w:cs="Calibri"/>
            <w:color w:val="0070C0"/>
            <w:u w:val="single"/>
          </w:rPr>
          <w:t>zbigniew.karwacki@enea.p</w:t>
        </w:r>
        <w:r w:rsidRPr="00506D13">
          <w:rPr>
            <w:rFonts w:cs="Calibri"/>
          </w:rPr>
          <w:t>l</w:t>
        </w:r>
      </w:hyperlink>
      <w:r w:rsidRPr="00506D13">
        <w:rPr>
          <w:rFonts w:cs="Calibri"/>
        </w:rPr>
        <w:t xml:space="preserve">  – w sprawach      </w:t>
      </w:r>
    </w:p>
    <w:p w:rsidR="00B81033" w:rsidRDefault="00B81033" w:rsidP="00B81033">
      <w:pPr>
        <w:pStyle w:val="Zwykytekst"/>
        <w:rPr>
          <w:rStyle w:val="Hipercze"/>
          <w:color w:val="0070C0"/>
        </w:rPr>
      </w:pPr>
      <w:r w:rsidRPr="00506D13"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realizacji zamówienia; </w:t>
      </w:r>
      <w:r>
        <w:rPr>
          <w:rFonts w:cs="Calibri"/>
          <w:b/>
        </w:rPr>
        <w:t xml:space="preserve">Łukasz Kosik, tel. 15 865 </w:t>
      </w:r>
      <w:r>
        <w:rPr>
          <w:rFonts w:cs="Arial"/>
          <w:b/>
        </w:rPr>
        <w:t>60 90</w:t>
      </w:r>
      <w:r w:rsidRPr="00506D13">
        <w:rPr>
          <w:rFonts w:cs="Calibri"/>
          <w:b/>
        </w:rPr>
        <w:t xml:space="preserve">, </w:t>
      </w:r>
      <w:r w:rsidRPr="00035EC6">
        <w:rPr>
          <w:rFonts w:cs="Calibri"/>
        </w:rPr>
        <w:t xml:space="preserve">e-mail:  </w:t>
      </w:r>
      <w:hyperlink r:id="rId21" w:history="1">
        <w:r w:rsidRPr="00E90286">
          <w:rPr>
            <w:rStyle w:val="Hipercze"/>
            <w:rFonts w:cs="Calibri"/>
          </w:rPr>
          <w:t>Lukasz.Kosik@enea.pl</w:t>
        </w:r>
      </w:hyperlink>
      <w:r w:rsidRPr="00035EC6">
        <w:rPr>
          <w:rFonts w:cs="Calibri"/>
        </w:rPr>
        <w:t xml:space="preserve">  </w:t>
      </w:r>
    </w:p>
    <w:p w:rsidR="00B81033" w:rsidRDefault="00B81033" w:rsidP="00B81033">
      <w:pPr>
        <w:pStyle w:val="Zwykytekst"/>
        <w:ind w:right="-851"/>
        <w:rPr>
          <w:rFonts w:cs="Calibri"/>
        </w:rPr>
      </w:pPr>
      <w:r w:rsidRPr="00A93EA3">
        <w:rPr>
          <w:rStyle w:val="Hipercze"/>
          <w:color w:val="0070C0"/>
          <w:u w:val="none"/>
        </w:rPr>
        <w:t xml:space="preserve">              </w:t>
      </w:r>
      <w:r>
        <w:rPr>
          <w:rStyle w:val="Hipercze"/>
          <w:color w:val="0070C0"/>
          <w:u w:val="none"/>
        </w:rPr>
        <w:t xml:space="preserve"> </w:t>
      </w:r>
      <w:r w:rsidRPr="00A93EA3">
        <w:rPr>
          <w:rStyle w:val="Hipercze"/>
          <w:color w:val="0070C0"/>
          <w:u w:val="none"/>
        </w:rPr>
        <w:t xml:space="preserve">  </w:t>
      </w:r>
      <w:r w:rsidRPr="00A93EA3">
        <w:rPr>
          <w:rFonts w:cs="Calibri"/>
        </w:rPr>
        <w:t xml:space="preserve">w  </w:t>
      </w:r>
      <w:r w:rsidRPr="00035EC6">
        <w:rPr>
          <w:rFonts w:cs="Calibri"/>
        </w:rPr>
        <w:t xml:space="preserve">sprawach uzgodnień technicznych jako osobę upoważnioną do składania w jego  imieniu </w:t>
      </w:r>
    </w:p>
    <w:p w:rsidR="00B81033" w:rsidRDefault="00B81033" w:rsidP="00B81033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wszelkich oświadczeń objętych Umową, koordynowania obowiązków nałożonych Umową na </w:t>
      </w:r>
    </w:p>
    <w:p w:rsidR="00B81033" w:rsidRDefault="00B81033" w:rsidP="00B81033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Zamawiającego oraz reprezentowania  Zamawiającego  w stosunkach z Dostawcą, jego (dalej </w:t>
      </w:r>
    </w:p>
    <w:p w:rsidR="00B81033" w:rsidRDefault="00B81033" w:rsidP="00B81033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</w:t>
      </w:r>
      <w:r w:rsidRPr="00035EC6">
        <w:rPr>
          <w:rFonts w:cs="Calibri"/>
        </w:rPr>
        <w:t>"</w:t>
      </w:r>
      <w:r w:rsidRPr="000B1FF5">
        <w:rPr>
          <w:rFonts w:cs="Calibri"/>
          <w:b/>
        </w:rPr>
        <w:t>Pełnomocnik Zamawiającego</w:t>
      </w:r>
      <w:r w:rsidRPr="00035EC6">
        <w:rPr>
          <w:rFonts w:cs="Calibri"/>
        </w:rPr>
        <w:t xml:space="preserve">"). Pełnomocnik  Zamawiającego nie jest uprawniony do </w:t>
      </w:r>
    </w:p>
    <w:p w:rsidR="00B81033" w:rsidRDefault="00B81033" w:rsidP="00B81033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podejmowania czynności oraz składania oświadczeń woli, które skutkowałyby  jakąkolwiek </w:t>
      </w:r>
    </w:p>
    <w:p w:rsidR="00B81033" w:rsidRDefault="00B81033" w:rsidP="00B81033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zmianą Umowy. Zmiana Pełnomocnika </w:t>
      </w:r>
      <w:r>
        <w:rPr>
          <w:rFonts w:cs="Calibri"/>
        </w:rPr>
        <w:t>Z</w:t>
      </w:r>
      <w:r w:rsidRPr="00035EC6">
        <w:rPr>
          <w:rFonts w:cs="Calibri"/>
        </w:rPr>
        <w:t xml:space="preserve">amawiającego nie stanowi zmiany Umowy </w:t>
      </w:r>
    </w:p>
    <w:p w:rsidR="00B81033" w:rsidRPr="00035EC6" w:rsidRDefault="00B81033" w:rsidP="00B81033">
      <w:pPr>
        <w:pStyle w:val="Tekstpodstawowy"/>
        <w:spacing w:after="0" w:line="288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                 </w:t>
      </w:r>
      <w:r w:rsidRPr="00035EC6">
        <w:rPr>
          <w:rFonts w:cs="Calibri"/>
        </w:rPr>
        <w:t xml:space="preserve">i następować będzie z chwilą Pisemnego powiadomienia </w:t>
      </w:r>
      <w:r>
        <w:rPr>
          <w:rFonts w:cs="Calibri"/>
        </w:rPr>
        <w:t>Dostawcy</w:t>
      </w:r>
      <w:r w:rsidRPr="00035EC6">
        <w:rPr>
          <w:rFonts w:cs="Calibri"/>
        </w:rPr>
        <w:t>.</w:t>
      </w:r>
    </w:p>
    <w:p w:rsidR="00B81033" w:rsidRPr="008F13F5" w:rsidRDefault="00B81033" w:rsidP="00B81033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</w:t>
      </w:r>
      <w:r>
        <w:rPr>
          <w:rFonts w:asciiTheme="minorHAnsi" w:hAnsiTheme="minorHAnsi"/>
          <w:szCs w:val="22"/>
          <w:lang w:val="pl-PL"/>
        </w:rPr>
        <w:t>5.2.Dostawca</w:t>
      </w:r>
      <w:r w:rsidRPr="008F13F5">
        <w:rPr>
          <w:rFonts w:asciiTheme="minorHAnsi" w:hAnsiTheme="minorHAnsi"/>
          <w:szCs w:val="22"/>
          <w:lang w:val="pl-PL"/>
        </w:rPr>
        <w:t xml:space="preserve">  wyznacza niniejszym:</w:t>
      </w:r>
    </w:p>
    <w:p w:rsidR="00B81033" w:rsidRPr="00184840" w:rsidRDefault="00B81033" w:rsidP="00B81033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B81033" w:rsidRDefault="00B81033" w:rsidP="00B81033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B81033" w:rsidRPr="00184840" w:rsidRDefault="00B81033" w:rsidP="00B81033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B81033" w:rsidRPr="00184840" w:rsidRDefault="00B81033" w:rsidP="00B81033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B81033" w:rsidRPr="00184840" w:rsidRDefault="00B81033" w:rsidP="00B81033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B81033" w:rsidRPr="00184840" w:rsidRDefault="00B81033" w:rsidP="00B81033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>
        <w:rPr>
          <w:rFonts w:cs="Calibri"/>
          <w:b/>
        </w:rPr>
        <w:t>Pełnomocnikami Dostawcy</w:t>
      </w:r>
      <w:r w:rsidRPr="00184840">
        <w:rPr>
          <w:rFonts w:cs="Calibri"/>
        </w:rPr>
        <w:t>" lub z osobna „</w:t>
      </w:r>
      <w:r>
        <w:rPr>
          <w:rFonts w:cs="Calibri"/>
          <w:b/>
        </w:rPr>
        <w:t>Pełnomocnikiem Dostawcy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B81033" w:rsidRPr="00184840" w:rsidRDefault="00B81033" w:rsidP="00B81033">
      <w:pPr>
        <w:pStyle w:val="Tekstpodstawowy"/>
        <w:spacing w:after="0" w:line="288" w:lineRule="auto"/>
      </w:pPr>
      <w:r w:rsidRPr="00184840">
        <w:t xml:space="preserve">                  </w:t>
      </w:r>
      <w:r>
        <w:rPr>
          <w:rFonts w:cs="Calibri"/>
        </w:rPr>
        <w:t>Dostawcy</w:t>
      </w:r>
      <w:r w:rsidRPr="00184840">
        <w:t xml:space="preserve"> nie są uprawnieni do podejmowania czynności oraz składania oświadczeń woli,   </w:t>
      </w:r>
    </w:p>
    <w:p w:rsidR="00B81033" w:rsidRPr="00184840" w:rsidRDefault="00B81033" w:rsidP="00B81033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>
        <w:rPr>
          <w:rFonts w:cs="Calibri"/>
        </w:rPr>
        <w:t>Dostawcy</w:t>
      </w:r>
      <w:r w:rsidRPr="00184840">
        <w:t xml:space="preserve"> nie     </w:t>
      </w:r>
    </w:p>
    <w:p w:rsidR="00B81033" w:rsidRDefault="00B81033" w:rsidP="00B81033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B81033" w:rsidRDefault="00B81033" w:rsidP="00B81033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theme="minorHAnsi"/>
          <w:sz w:val="24"/>
        </w:rPr>
      </w:pPr>
      <w:r w:rsidRPr="00C0330D">
        <w:rPr>
          <w:rFonts w:asciiTheme="minorHAnsi" w:hAnsiTheme="minorHAnsi" w:cstheme="minorHAnsi"/>
          <w:sz w:val="24"/>
        </w:rPr>
        <w:t xml:space="preserve">NIEZALEŻNOŚĆ ORAZ KONFLIKT INTERESÓW </w:t>
      </w:r>
    </w:p>
    <w:p w:rsidR="00B81033" w:rsidRPr="008E14AE" w:rsidRDefault="00B81033" w:rsidP="00B81033">
      <w:pPr>
        <w:pStyle w:val="Akapitzlist"/>
        <w:numPr>
          <w:ilvl w:val="1"/>
          <w:numId w:val="6"/>
        </w:numPr>
        <w:spacing w:after="200" w:line="276" w:lineRule="auto"/>
        <w:ind w:left="709"/>
        <w:jc w:val="both"/>
        <w:rPr>
          <w:rFonts w:cstheme="minorHAnsi"/>
        </w:rPr>
      </w:pPr>
      <w:r w:rsidRPr="008E14AE">
        <w:rPr>
          <w:rFonts w:cstheme="minorHAnsi"/>
        </w:rPr>
        <w:t xml:space="preserve">Dostawca oświadcza, że ze strony osób wchodzących w skład zespołu wyznaczonego przez Dostawcę </w:t>
      </w:r>
      <w:r>
        <w:rPr>
          <w:rFonts w:cstheme="minorHAnsi"/>
        </w:rPr>
        <w:t>d</w:t>
      </w:r>
      <w:r w:rsidRPr="008E14AE">
        <w:rPr>
          <w:rFonts w:cstheme="minorHAnsi"/>
        </w:rPr>
        <w:t xml:space="preserve">o realizacji dostaw objętych Umową nie występuje jakikolwiek konflikt interesów, który mógłby stanowić </w:t>
      </w:r>
      <w:r>
        <w:rPr>
          <w:rFonts w:cstheme="minorHAnsi"/>
        </w:rPr>
        <w:t>przeszkodę dla wykonywania dostaw</w:t>
      </w:r>
      <w:r w:rsidRPr="008E14AE">
        <w:rPr>
          <w:rFonts w:cstheme="minorHAnsi"/>
        </w:rPr>
        <w:t>, wpływać na bezstronność, nieza</w:t>
      </w:r>
      <w:r>
        <w:rPr>
          <w:rFonts w:cstheme="minorHAnsi"/>
        </w:rPr>
        <w:t>leżność lub rzetelność Dostawcy lub jakość dostawy. Dostawca oświadcza również, że Dostawca</w:t>
      </w:r>
      <w:r w:rsidRPr="008E14AE">
        <w:rPr>
          <w:rFonts w:cstheme="minorHAnsi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</w:t>
      </w:r>
      <w:r>
        <w:rPr>
          <w:rFonts w:cstheme="minorHAnsi"/>
        </w:rPr>
        <w:t>i a także, że pomiędzy Dostawca,</w:t>
      </w:r>
      <w:r w:rsidRPr="008E14AE">
        <w:rPr>
          <w:rFonts w:cstheme="minorHAnsi"/>
        </w:rPr>
        <w:t xml:space="preserve"> a Zamawiającym nie istnieją powiązania kapitałowe lub osobowe, w t</w:t>
      </w:r>
      <w:r>
        <w:rPr>
          <w:rFonts w:cstheme="minorHAnsi"/>
        </w:rPr>
        <w:t>ym powiązania pomiędzy Dostawcą,</w:t>
      </w:r>
      <w:r w:rsidRPr="008E14AE">
        <w:rPr>
          <w:rFonts w:cstheme="minorHAnsi"/>
        </w:rPr>
        <w:t xml:space="preserve"> a osobami ze strony Zamawiającego, które prowadziły lub będą prowadziły działania dotyczące zawarcia, zmiany lub rozwiązania Umowy, które prowadzą lub mogłyby prowadzić do konfliktu interesów.</w:t>
      </w:r>
    </w:p>
    <w:p w:rsidR="00B81033" w:rsidRPr="00C0330D" w:rsidRDefault="00B81033" w:rsidP="00B81033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cstheme="minorHAnsi"/>
        </w:rPr>
      </w:pPr>
      <w:r w:rsidRPr="00C0330D">
        <w:rPr>
          <w:rFonts w:cstheme="minorHAnsi"/>
        </w:rPr>
        <w:t>W przypadku powstania po podpisaniu niniejszej Umowy ryzyka ewentualnego konfliktu interesów choćby potencjalnie wpływającego na prawdziwość lub kompletność oświadczenia, o którym m</w:t>
      </w:r>
      <w:r>
        <w:rPr>
          <w:rFonts w:cstheme="minorHAnsi"/>
        </w:rPr>
        <w:t>owa w ust. 1 powyżej, Dostawca</w:t>
      </w:r>
      <w:r w:rsidRPr="00C0330D">
        <w:rPr>
          <w:rFonts w:cstheme="minorHAnsi"/>
        </w:rPr>
        <w:t xml:space="preserve"> o zaistniałym ryzyku powiadomi Zamawiającego i niezwłocznie zapobiegnie takiemu potencjalnemu konfliktowi interesów w zgodzie z interesami Zamawiającego oraz – o ile ma to zastoso</w:t>
      </w:r>
      <w:r>
        <w:rPr>
          <w:rFonts w:cstheme="minorHAnsi"/>
        </w:rPr>
        <w:t>wanie – obowiązującymi Dostawcę</w:t>
      </w:r>
      <w:r w:rsidRPr="00C0330D">
        <w:rPr>
          <w:rFonts w:cstheme="minorHAnsi"/>
        </w:rPr>
        <w:t xml:space="preserve"> zas</w:t>
      </w:r>
      <w:r>
        <w:rPr>
          <w:rFonts w:cstheme="minorHAnsi"/>
        </w:rPr>
        <w:t>adami etyki zawodowej. Dostawca</w:t>
      </w:r>
      <w:r w:rsidRPr="00C0330D">
        <w:rPr>
          <w:rFonts w:cstheme="minorHAnsi"/>
        </w:rPr>
        <w:t xml:space="preserve"> zobowiązuje się zachować należytą staranność w prowadzeniu swojej działalności, tak aby uniknąć konfliktu interesów w trakcie realizacji Umowy. </w:t>
      </w:r>
    </w:p>
    <w:p w:rsidR="00B81033" w:rsidRPr="00C43719" w:rsidRDefault="00B81033" w:rsidP="00B81033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cstheme="minorHAnsi"/>
        </w:rPr>
      </w:pPr>
      <w:r w:rsidRPr="00C43719">
        <w:rPr>
          <w:rFonts w:cstheme="minorHAnsi"/>
        </w:rPr>
        <w:lastRenderedPageBreak/>
        <w:t>Naruszenie powyższego postanowienia Strony uznają za rażące naruszenie Umowy skutkujące prawem Zamawiającego do natychmiastowego rozwiązania Umowy za pisemnym oświadczeniem.</w:t>
      </w:r>
    </w:p>
    <w:p w:rsidR="00B81033" w:rsidRPr="00184840" w:rsidRDefault="00B81033" w:rsidP="00B81033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B81033" w:rsidRPr="00184840" w:rsidRDefault="00B81033" w:rsidP="00B81033">
      <w:pPr>
        <w:pStyle w:val="Nagwek2"/>
        <w:keepLines/>
        <w:widowControl w:val="0"/>
        <w:numPr>
          <w:ilvl w:val="1"/>
          <w:numId w:val="6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Niezależnie od kar umownych przewidzianych w OWZT, Dostawca zapłaci kary umowne w przyp</w:t>
      </w:r>
      <w:r>
        <w:rPr>
          <w:rFonts w:asciiTheme="minorHAnsi" w:hAnsiTheme="minorHAnsi"/>
          <w:szCs w:val="22"/>
          <w:lang w:val="pl-PL"/>
        </w:rPr>
        <w:t>adku niewykonania prac</w:t>
      </w:r>
      <w:r w:rsidRPr="00184840">
        <w:rPr>
          <w:rFonts w:asciiTheme="minorHAnsi" w:hAnsiTheme="minorHAnsi"/>
          <w:szCs w:val="22"/>
          <w:lang w:val="pl-PL"/>
        </w:rPr>
        <w:t xml:space="preserve"> zgodnie z zamówieniem – w wysokości 1 % wartości umowy wynikające z niedotrzymania terminu ich wykonania za każdy dzień opóźnienia w stosunku do terminu wskazanego w pkt 2.2. Umowy. </w:t>
      </w:r>
    </w:p>
    <w:p w:rsidR="00B81033" w:rsidRPr="00184840" w:rsidRDefault="00B81033" w:rsidP="00B81033">
      <w:pPr>
        <w:pStyle w:val="Nagwek2"/>
        <w:keepLines/>
        <w:widowControl w:val="0"/>
        <w:numPr>
          <w:ilvl w:val="1"/>
          <w:numId w:val="6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 przypadku, jeże</w:t>
      </w:r>
      <w:r>
        <w:rPr>
          <w:rFonts w:asciiTheme="minorHAnsi" w:hAnsiTheme="minorHAnsi"/>
          <w:szCs w:val="22"/>
          <w:lang w:val="pl-PL"/>
        </w:rPr>
        <w:t>li kara umowna określona w pkt 7</w:t>
      </w:r>
      <w:r w:rsidRPr="00184840">
        <w:rPr>
          <w:rFonts w:asciiTheme="minorHAnsi" w:hAnsiTheme="minorHAnsi"/>
          <w:szCs w:val="22"/>
          <w:lang w:val="pl-PL"/>
        </w:rPr>
        <w:t xml:space="preserve">.1 nie pokryje poniesionej przez Zamawiającego szkody, Zamawiający może dochodzić odszkodowania w wysokości przekraczającej zastrzeżoną karę umowną na zasadach ogólnych. </w:t>
      </w:r>
    </w:p>
    <w:p w:rsidR="00B81033" w:rsidRPr="00184840" w:rsidRDefault="00B81033" w:rsidP="00B81033">
      <w:pPr>
        <w:pStyle w:val="Nagwek2"/>
        <w:keepLines/>
        <w:widowControl w:val="0"/>
        <w:numPr>
          <w:ilvl w:val="1"/>
          <w:numId w:val="6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</w:t>
      </w:r>
      <w:r>
        <w:rPr>
          <w:rFonts w:asciiTheme="minorHAnsi" w:hAnsiTheme="minorHAnsi"/>
          <w:szCs w:val="22"/>
          <w:lang w:val="pl-PL"/>
        </w:rPr>
        <w:t>nagrodzenia należnego Dostawcy.</w:t>
      </w:r>
    </w:p>
    <w:p w:rsidR="00B81033" w:rsidRPr="00184840" w:rsidRDefault="00B81033" w:rsidP="00B81033">
      <w:pPr>
        <w:pStyle w:val="Nagwek2"/>
        <w:numPr>
          <w:ilvl w:val="1"/>
          <w:numId w:val="6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B81033" w:rsidRPr="00184840" w:rsidRDefault="00B81033" w:rsidP="00B81033">
      <w:pPr>
        <w:pStyle w:val="Nagwek1"/>
        <w:keepNext w:val="0"/>
        <w:keepLines/>
        <w:widowControl w:val="0"/>
        <w:numPr>
          <w:ilvl w:val="0"/>
          <w:numId w:val="6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B81033" w:rsidRPr="00184840" w:rsidRDefault="00B81033" w:rsidP="00B81033">
      <w:pPr>
        <w:pStyle w:val="Nagwek2"/>
        <w:keepLines/>
        <w:widowControl w:val="0"/>
        <w:numPr>
          <w:ilvl w:val="1"/>
          <w:numId w:val="6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B81033" w:rsidRPr="00D56695" w:rsidRDefault="00B81033" w:rsidP="00B81033">
      <w:pPr>
        <w:pStyle w:val="Nagwek3"/>
        <w:keepLines/>
        <w:widowControl w:val="0"/>
        <w:numPr>
          <w:ilvl w:val="2"/>
          <w:numId w:val="6"/>
        </w:numPr>
        <w:spacing w:before="0" w:after="0" w:line="360" w:lineRule="auto"/>
        <w:ind w:left="993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A93EA3">
        <w:rPr>
          <w:rFonts w:asciiTheme="minorHAnsi" w:hAnsiTheme="minorHAnsi" w:cs="Calibri"/>
          <w:szCs w:val="22"/>
          <w:lang w:val="pl-PL"/>
        </w:rPr>
        <w:t xml:space="preserve">Zamawiający: </w:t>
      </w:r>
      <w:r w:rsidRPr="00A93EA3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</w:p>
    <w:p w:rsidR="00B81033" w:rsidRPr="00A93EA3" w:rsidRDefault="00B81033" w:rsidP="00B81033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993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A93EA3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B81033" w:rsidRPr="00184840" w:rsidRDefault="00B81033" w:rsidP="00B81033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B81033" w:rsidRPr="00184840" w:rsidRDefault="00B81033" w:rsidP="00B81033">
      <w:pPr>
        <w:pStyle w:val="Nagwek3"/>
        <w:keepLines/>
        <w:widowControl w:val="0"/>
        <w:numPr>
          <w:ilvl w:val="2"/>
          <w:numId w:val="6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B81033" w:rsidRPr="00184840" w:rsidRDefault="00B81033" w:rsidP="00B81033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B81033" w:rsidRPr="00184840" w:rsidRDefault="00B81033" w:rsidP="00B81033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B81033" w:rsidRPr="00537098" w:rsidRDefault="00B81033" w:rsidP="00B81033">
      <w:pPr>
        <w:pStyle w:val="Nagwek3"/>
        <w:keepLines/>
        <w:widowControl w:val="0"/>
        <w:numPr>
          <w:ilvl w:val="2"/>
          <w:numId w:val="6"/>
        </w:numPr>
        <w:spacing w:before="0" w:after="0" w:line="360" w:lineRule="auto"/>
        <w:ind w:left="993"/>
        <w:rPr>
          <w:rFonts w:asciiTheme="minorHAnsi" w:hAnsiTheme="minorHAnsi" w:cs="Calibri"/>
          <w:b/>
          <w:szCs w:val="22"/>
          <w:lang w:val="pl-PL"/>
        </w:rPr>
      </w:pPr>
      <w:r w:rsidRPr="00BC0258">
        <w:rPr>
          <w:rFonts w:asciiTheme="minorHAnsi" w:hAnsiTheme="minorHAnsi"/>
          <w:szCs w:val="22"/>
        </w:rPr>
        <w:t xml:space="preserve">Dostawca: </w:t>
      </w: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C0258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</w:t>
      </w:r>
    </w:p>
    <w:p w:rsidR="00B81033" w:rsidRPr="00BC0258" w:rsidRDefault="00B81033" w:rsidP="00B81033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r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</w:t>
      </w:r>
      <w:r w:rsidRPr="00BC0258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…………………………………………………………………………. </w:t>
      </w:r>
      <w:r w:rsidRPr="00BC0258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B81033" w:rsidRPr="00184840" w:rsidRDefault="00B81033" w:rsidP="00B81033">
      <w:pPr>
        <w:pStyle w:val="Nagwek2"/>
        <w:keepLines/>
        <w:widowControl w:val="0"/>
        <w:numPr>
          <w:ilvl w:val="1"/>
          <w:numId w:val="6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81033" w:rsidRPr="00184840" w:rsidRDefault="00B81033" w:rsidP="00B81033">
      <w:pPr>
        <w:pStyle w:val="Nagwek2"/>
        <w:keepLines/>
        <w:widowControl w:val="0"/>
        <w:numPr>
          <w:ilvl w:val="1"/>
          <w:numId w:val="6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81033" w:rsidRDefault="00B81033" w:rsidP="00B81033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1F7AE9" w:rsidRPr="007441AB" w:rsidRDefault="001F7AE9" w:rsidP="007441AB">
      <w:pPr>
        <w:rPr>
          <w:rFonts w:ascii="Arial" w:hAnsi="Arial" w:cs="Arial"/>
        </w:rPr>
      </w:pPr>
    </w:p>
    <w:sectPr w:rsidR="001F7AE9" w:rsidRPr="0074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9E" w:rsidRDefault="00511A9E" w:rsidP="00856D9A">
      <w:pPr>
        <w:spacing w:after="0" w:line="240" w:lineRule="auto"/>
      </w:pPr>
      <w:r>
        <w:separator/>
      </w:r>
    </w:p>
  </w:endnote>
  <w:endnote w:type="continuationSeparator" w:id="0">
    <w:p w:rsidR="00511A9E" w:rsidRDefault="00511A9E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9E" w:rsidRDefault="00511A9E" w:rsidP="00856D9A">
      <w:pPr>
        <w:spacing w:after="0" w:line="240" w:lineRule="auto"/>
      </w:pPr>
      <w:r>
        <w:separator/>
      </w:r>
    </w:p>
  </w:footnote>
  <w:footnote w:type="continuationSeparator" w:id="0">
    <w:p w:rsidR="00511A9E" w:rsidRDefault="00511A9E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6E8"/>
    <w:multiLevelType w:val="hybridMultilevel"/>
    <w:tmpl w:val="DB76F154"/>
    <w:lvl w:ilvl="0" w:tplc="318C5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AC1"/>
    <w:multiLevelType w:val="multilevel"/>
    <w:tmpl w:val="39A86FE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852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2196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439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4884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5736" w:hanging="1800"/>
      </w:pPr>
      <w:rPr>
        <w:rFonts w:eastAsia="Calibri" w:cstheme="minorBidi" w:hint="default"/>
      </w:rPr>
    </w:lvl>
  </w:abstractNum>
  <w:abstractNum w:abstractNumId="2" w15:restartNumberingAfterBreak="0">
    <w:nsid w:val="1DD63F29"/>
    <w:multiLevelType w:val="multilevel"/>
    <w:tmpl w:val="B64E3FA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auto"/>
      </w:rPr>
    </w:lvl>
  </w:abstractNum>
  <w:abstractNum w:abstractNumId="3" w15:restartNumberingAfterBreak="0">
    <w:nsid w:val="1F094B6F"/>
    <w:multiLevelType w:val="hybridMultilevel"/>
    <w:tmpl w:val="0226B460"/>
    <w:lvl w:ilvl="0" w:tplc="469403CC">
      <w:numFmt w:val="bullet"/>
      <w:lvlText w:val=""/>
      <w:lvlJc w:val="left"/>
      <w:pPr>
        <w:ind w:left="672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4595"/>
    <w:multiLevelType w:val="hybridMultilevel"/>
    <w:tmpl w:val="68447646"/>
    <w:lvl w:ilvl="0" w:tplc="C0DC6D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675E"/>
    <w:multiLevelType w:val="hybridMultilevel"/>
    <w:tmpl w:val="9A04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207C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AA636F5"/>
    <w:multiLevelType w:val="multilevel"/>
    <w:tmpl w:val="E22C3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F2105"/>
    <w:multiLevelType w:val="multilevel"/>
    <w:tmpl w:val="17A0DE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6"/>
  </w:num>
  <w:num w:numId="5">
    <w:abstractNumId w:val="12"/>
  </w:num>
  <w:num w:numId="6">
    <w:abstractNumId w:val="15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9"/>
  </w:num>
  <w:num w:numId="17">
    <w:abstractNumId w:val="7"/>
  </w:num>
  <w:num w:numId="1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024B1"/>
    <w:rsid w:val="000217C7"/>
    <w:rsid w:val="00035EC6"/>
    <w:rsid w:val="00040D2F"/>
    <w:rsid w:val="00043D47"/>
    <w:rsid w:val="000B1FF5"/>
    <w:rsid w:val="000B3CFE"/>
    <w:rsid w:val="000B6488"/>
    <w:rsid w:val="000F158C"/>
    <w:rsid w:val="00121912"/>
    <w:rsid w:val="00127151"/>
    <w:rsid w:val="00140269"/>
    <w:rsid w:val="00165A4E"/>
    <w:rsid w:val="00170CDB"/>
    <w:rsid w:val="00174EEF"/>
    <w:rsid w:val="00185867"/>
    <w:rsid w:val="00191359"/>
    <w:rsid w:val="001B3E82"/>
    <w:rsid w:val="001D17E0"/>
    <w:rsid w:val="001D5BCC"/>
    <w:rsid w:val="001F7AE9"/>
    <w:rsid w:val="002027BD"/>
    <w:rsid w:val="00206599"/>
    <w:rsid w:val="0021062B"/>
    <w:rsid w:val="00220B2B"/>
    <w:rsid w:val="00246DCF"/>
    <w:rsid w:val="0025721C"/>
    <w:rsid w:val="0025776C"/>
    <w:rsid w:val="0027104F"/>
    <w:rsid w:val="002742FE"/>
    <w:rsid w:val="002825CE"/>
    <w:rsid w:val="002A2284"/>
    <w:rsid w:val="002A27F9"/>
    <w:rsid w:val="002D123C"/>
    <w:rsid w:val="002E5C09"/>
    <w:rsid w:val="002F462F"/>
    <w:rsid w:val="003147B2"/>
    <w:rsid w:val="00342033"/>
    <w:rsid w:val="003421F7"/>
    <w:rsid w:val="00343515"/>
    <w:rsid w:val="003469E0"/>
    <w:rsid w:val="0035452F"/>
    <w:rsid w:val="00362BE5"/>
    <w:rsid w:val="003703CA"/>
    <w:rsid w:val="00380173"/>
    <w:rsid w:val="00384607"/>
    <w:rsid w:val="00387975"/>
    <w:rsid w:val="00396F79"/>
    <w:rsid w:val="003B38D0"/>
    <w:rsid w:val="00492395"/>
    <w:rsid w:val="00495C60"/>
    <w:rsid w:val="004A0786"/>
    <w:rsid w:val="004D0977"/>
    <w:rsid w:val="004D1032"/>
    <w:rsid w:val="004F1719"/>
    <w:rsid w:val="00503642"/>
    <w:rsid w:val="00506D13"/>
    <w:rsid w:val="00511A9E"/>
    <w:rsid w:val="00524FD6"/>
    <w:rsid w:val="00527D69"/>
    <w:rsid w:val="00561F4E"/>
    <w:rsid w:val="005732F1"/>
    <w:rsid w:val="00586248"/>
    <w:rsid w:val="00586314"/>
    <w:rsid w:val="005866F2"/>
    <w:rsid w:val="00587698"/>
    <w:rsid w:val="005907DC"/>
    <w:rsid w:val="005B2336"/>
    <w:rsid w:val="005D74FB"/>
    <w:rsid w:val="005E3554"/>
    <w:rsid w:val="005F7F50"/>
    <w:rsid w:val="00614D1F"/>
    <w:rsid w:val="00643D69"/>
    <w:rsid w:val="006717B2"/>
    <w:rsid w:val="00684B2B"/>
    <w:rsid w:val="00692A3A"/>
    <w:rsid w:val="0069371D"/>
    <w:rsid w:val="006937F7"/>
    <w:rsid w:val="006939BF"/>
    <w:rsid w:val="006A5C37"/>
    <w:rsid w:val="006B1B16"/>
    <w:rsid w:val="006B4838"/>
    <w:rsid w:val="006F6E23"/>
    <w:rsid w:val="00714B1D"/>
    <w:rsid w:val="007173F6"/>
    <w:rsid w:val="00721DBF"/>
    <w:rsid w:val="00726608"/>
    <w:rsid w:val="00741D10"/>
    <w:rsid w:val="007441AB"/>
    <w:rsid w:val="00764FFD"/>
    <w:rsid w:val="007723A9"/>
    <w:rsid w:val="0078164C"/>
    <w:rsid w:val="007C50E8"/>
    <w:rsid w:val="007F670C"/>
    <w:rsid w:val="00811E45"/>
    <w:rsid w:val="00812319"/>
    <w:rsid w:val="00836BC4"/>
    <w:rsid w:val="00847AEF"/>
    <w:rsid w:val="00856D9A"/>
    <w:rsid w:val="00864964"/>
    <w:rsid w:val="0087368B"/>
    <w:rsid w:val="00885F75"/>
    <w:rsid w:val="00893E14"/>
    <w:rsid w:val="008B1EA2"/>
    <w:rsid w:val="008B22AF"/>
    <w:rsid w:val="008B6F74"/>
    <w:rsid w:val="008C5220"/>
    <w:rsid w:val="008E14AE"/>
    <w:rsid w:val="00910D49"/>
    <w:rsid w:val="00912816"/>
    <w:rsid w:val="00932F38"/>
    <w:rsid w:val="00951AAE"/>
    <w:rsid w:val="009600C6"/>
    <w:rsid w:val="0097352B"/>
    <w:rsid w:val="009833E4"/>
    <w:rsid w:val="009936A5"/>
    <w:rsid w:val="00995C66"/>
    <w:rsid w:val="009A010F"/>
    <w:rsid w:val="009F7961"/>
    <w:rsid w:val="00A00260"/>
    <w:rsid w:val="00A04259"/>
    <w:rsid w:val="00A3573A"/>
    <w:rsid w:val="00A44B15"/>
    <w:rsid w:val="00A4600E"/>
    <w:rsid w:val="00A672AB"/>
    <w:rsid w:val="00A9250E"/>
    <w:rsid w:val="00A92A09"/>
    <w:rsid w:val="00A93EA3"/>
    <w:rsid w:val="00AB0282"/>
    <w:rsid w:val="00AC2970"/>
    <w:rsid w:val="00AD28EA"/>
    <w:rsid w:val="00B028F8"/>
    <w:rsid w:val="00B04E84"/>
    <w:rsid w:val="00B26F29"/>
    <w:rsid w:val="00B32C83"/>
    <w:rsid w:val="00B34B83"/>
    <w:rsid w:val="00B4064D"/>
    <w:rsid w:val="00B81033"/>
    <w:rsid w:val="00B90587"/>
    <w:rsid w:val="00B93DB1"/>
    <w:rsid w:val="00B96913"/>
    <w:rsid w:val="00B9737A"/>
    <w:rsid w:val="00BA23B1"/>
    <w:rsid w:val="00BA412E"/>
    <w:rsid w:val="00BA659B"/>
    <w:rsid w:val="00BB2E5F"/>
    <w:rsid w:val="00BC0258"/>
    <w:rsid w:val="00BD0A1A"/>
    <w:rsid w:val="00BD407C"/>
    <w:rsid w:val="00BE327D"/>
    <w:rsid w:val="00BE4EFE"/>
    <w:rsid w:val="00C22B76"/>
    <w:rsid w:val="00C267E3"/>
    <w:rsid w:val="00C43719"/>
    <w:rsid w:val="00C535C4"/>
    <w:rsid w:val="00C64768"/>
    <w:rsid w:val="00C723AF"/>
    <w:rsid w:val="00CA7422"/>
    <w:rsid w:val="00CB078E"/>
    <w:rsid w:val="00CB7DD7"/>
    <w:rsid w:val="00CC1642"/>
    <w:rsid w:val="00CD1C59"/>
    <w:rsid w:val="00CF0E13"/>
    <w:rsid w:val="00CF6413"/>
    <w:rsid w:val="00D20E8A"/>
    <w:rsid w:val="00D23950"/>
    <w:rsid w:val="00D279D4"/>
    <w:rsid w:val="00D42541"/>
    <w:rsid w:val="00D50449"/>
    <w:rsid w:val="00D53C36"/>
    <w:rsid w:val="00DA548B"/>
    <w:rsid w:val="00DC6275"/>
    <w:rsid w:val="00DD33BB"/>
    <w:rsid w:val="00DE02E3"/>
    <w:rsid w:val="00DF236F"/>
    <w:rsid w:val="00DF37A9"/>
    <w:rsid w:val="00DF7F06"/>
    <w:rsid w:val="00E34D30"/>
    <w:rsid w:val="00E45490"/>
    <w:rsid w:val="00E53440"/>
    <w:rsid w:val="00E53A3E"/>
    <w:rsid w:val="00E631E7"/>
    <w:rsid w:val="00E65254"/>
    <w:rsid w:val="00E710A9"/>
    <w:rsid w:val="00E81FBD"/>
    <w:rsid w:val="00E85829"/>
    <w:rsid w:val="00E9100B"/>
    <w:rsid w:val="00E9328A"/>
    <w:rsid w:val="00E94BCF"/>
    <w:rsid w:val="00E95D8A"/>
    <w:rsid w:val="00EB0554"/>
    <w:rsid w:val="00ED5CD3"/>
    <w:rsid w:val="00EE75A5"/>
    <w:rsid w:val="00F032E8"/>
    <w:rsid w:val="00F0590C"/>
    <w:rsid w:val="00F2314E"/>
    <w:rsid w:val="00F33C2B"/>
    <w:rsid w:val="00F37C27"/>
    <w:rsid w:val="00F37FAF"/>
    <w:rsid w:val="00F45360"/>
    <w:rsid w:val="00F54E96"/>
    <w:rsid w:val="00F71FCA"/>
    <w:rsid w:val="00F752F6"/>
    <w:rsid w:val="00F85747"/>
    <w:rsid w:val="00FA60F8"/>
    <w:rsid w:val="00FB29C2"/>
    <w:rsid w:val="00FC1C94"/>
    <w:rsid w:val="00FD63AA"/>
    <w:rsid w:val="00FE35BF"/>
    <w:rsid w:val="00FE5487"/>
    <w:rsid w:val="00FE6A62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kasz.Kosik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5075</Words>
  <Characters>30456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20</cp:revision>
  <cp:lastPrinted>2020-07-17T08:27:00Z</cp:lastPrinted>
  <dcterms:created xsi:type="dcterms:W3CDTF">2020-07-29T06:15:00Z</dcterms:created>
  <dcterms:modified xsi:type="dcterms:W3CDTF">2020-07-29T07:31:00Z</dcterms:modified>
</cp:coreProperties>
</file>